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35A" w:rsidRDefault="00AA7DC7" w:rsidP="00B4635A">
      <w:pPr>
        <w:keepNext/>
        <w:tabs>
          <w:tab w:val="left" w:pos="1814"/>
        </w:tabs>
        <w:spacing w:after="240" w:line="240" w:lineRule="auto"/>
        <w:jc w:val="right"/>
        <w:outlineLvl w:val="0"/>
        <w:rPr>
          <w:rFonts w:eastAsia="Times New Roman" w:cs="Times New Roman"/>
          <w:sz w:val="28"/>
          <w:szCs w:val="20"/>
          <w:u w:val="single"/>
          <w:lang w:eastAsia="en-US"/>
        </w:rPr>
      </w:pPr>
      <w:r>
        <w:rPr>
          <w:rFonts w:eastAsia="Times New Roman" w:cs="Times New Roman"/>
          <w:sz w:val="28"/>
          <w:szCs w:val="20"/>
          <w:u w:val="single"/>
          <w:lang w:eastAsia="en-US"/>
        </w:rPr>
        <w:t xml:space="preserve">Excerpt from the </w:t>
      </w:r>
      <w:r w:rsidR="00B4635A" w:rsidRPr="00B4635A">
        <w:rPr>
          <w:rFonts w:eastAsia="Times New Roman" w:cs="Times New Roman"/>
          <w:sz w:val="28"/>
          <w:szCs w:val="20"/>
          <w:u w:val="single"/>
          <w:lang w:eastAsia="en-US"/>
        </w:rPr>
        <w:t>Handbook</w:t>
      </w:r>
      <w:r w:rsidR="00B4635A">
        <w:rPr>
          <w:rFonts w:eastAsia="Times New Roman" w:cs="Times New Roman"/>
          <w:sz w:val="28"/>
          <w:szCs w:val="20"/>
          <w:u w:val="single"/>
          <w:lang w:eastAsia="en-US"/>
        </w:rPr>
        <w:t xml:space="preserve"> of </w:t>
      </w:r>
      <w:r w:rsidR="00B4635A" w:rsidRPr="00B4635A">
        <w:rPr>
          <w:rFonts w:eastAsia="Times New Roman" w:cs="Times New Roman"/>
          <w:sz w:val="28"/>
          <w:szCs w:val="20"/>
          <w:u w:val="single"/>
          <w:lang w:eastAsia="en-US"/>
        </w:rPr>
        <w:t>the Chemical Review Committee</w:t>
      </w:r>
    </w:p>
    <w:p w:rsidR="00B4635A" w:rsidRDefault="00B4635A" w:rsidP="00B4635A">
      <w:pPr>
        <w:keepNext/>
        <w:tabs>
          <w:tab w:val="left" w:pos="1814"/>
        </w:tabs>
        <w:spacing w:after="240" w:line="240" w:lineRule="auto"/>
        <w:jc w:val="right"/>
        <w:outlineLvl w:val="0"/>
        <w:rPr>
          <w:rFonts w:eastAsia="Times New Roman" w:cs="Times New Roman"/>
          <w:sz w:val="28"/>
          <w:szCs w:val="20"/>
          <w:u w:val="single"/>
          <w:lang w:eastAsia="en-US"/>
        </w:rPr>
      </w:pPr>
    </w:p>
    <w:p w:rsidR="00217EF0" w:rsidRPr="00217EF0" w:rsidRDefault="00217EF0" w:rsidP="00B4635A">
      <w:pPr>
        <w:keepNext/>
        <w:tabs>
          <w:tab w:val="left" w:pos="1814"/>
        </w:tabs>
        <w:spacing w:after="240" w:line="240" w:lineRule="auto"/>
        <w:jc w:val="right"/>
        <w:outlineLvl w:val="0"/>
        <w:rPr>
          <w:rFonts w:eastAsia="Times New Roman" w:cs="Times New Roman"/>
          <w:b/>
          <w:sz w:val="28"/>
          <w:szCs w:val="20"/>
          <w:lang w:eastAsia="en-US"/>
        </w:rPr>
      </w:pPr>
      <w:r w:rsidRPr="00217EF0">
        <w:rPr>
          <w:rFonts w:eastAsia="Times New Roman" w:cs="Times New Roman"/>
          <w:b/>
          <w:sz w:val="28"/>
          <w:szCs w:val="20"/>
          <w:lang w:eastAsia="en-US"/>
        </w:rPr>
        <w:t>Working paper on preparing internal proposals and decision guidance documents for banned or severely restricted chemicals</w:t>
      </w:r>
    </w:p>
    <w:p w:rsidR="008C798C" w:rsidRPr="00AA2DA7" w:rsidRDefault="008C798C" w:rsidP="008C798C">
      <w:pPr>
        <w:pStyle w:val="Heading2"/>
        <w:snapToGrid w:val="0"/>
        <w:spacing w:before="0" w:after="240" w:line="240" w:lineRule="auto"/>
        <w:rPr>
          <w:rFonts w:ascii="Calibri" w:hAnsi="Calibri"/>
          <w:szCs w:val="28"/>
        </w:rPr>
      </w:pPr>
      <w:bookmarkStart w:id="0" w:name="_Toc397087417"/>
      <w:bookmarkStart w:id="1" w:name="_Toc4405662"/>
      <w:r w:rsidRPr="00AA2DA7">
        <w:rPr>
          <w:rFonts w:ascii="Calibri" w:hAnsi="Calibri"/>
        </w:rPr>
        <w:t>1.2</w:t>
      </w:r>
      <w:r w:rsidRPr="00AA2DA7">
        <w:rPr>
          <w:rFonts w:ascii="Calibri" w:hAnsi="Calibri"/>
        </w:rPr>
        <w:tab/>
        <w:t>Working paper on preparing internal proposals and decision guidance documents for banned or severely restricted chemicals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C798C" w:rsidRPr="00AA2DA7" w:rsidTr="002E1C02">
        <w:tc>
          <w:tcPr>
            <w:tcW w:w="9713" w:type="dxa"/>
            <w:shd w:val="clear" w:color="auto" w:fill="D9D9D9"/>
          </w:tcPr>
          <w:bookmarkEnd w:id="0"/>
          <w:p w:rsidR="008C798C" w:rsidRPr="00AA2DA7" w:rsidRDefault="008C798C" w:rsidP="002E1C02">
            <w:pPr>
              <w:snapToGrid w:val="0"/>
              <w:spacing w:before="120" w:after="120" w:line="240" w:lineRule="auto"/>
              <w:rPr>
                <w:rFonts w:ascii="Calibri" w:hAnsi="Calibri"/>
                <w:i/>
              </w:rPr>
            </w:pPr>
            <w:r w:rsidRPr="00AA2DA7">
              <w:rPr>
                <w:rFonts w:ascii="Calibri" w:hAnsi="Calibri"/>
                <w:i/>
              </w:rPr>
              <w:t>Reference: UNEP/FAO/RC/CRC.</w:t>
            </w:r>
            <w:r>
              <w:rPr>
                <w:rFonts w:ascii="Calibri" w:hAnsi="Calibri"/>
                <w:i/>
              </w:rPr>
              <w:t>14/10</w:t>
            </w:r>
          </w:p>
          <w:p w:rsidR="008C798C" w:rsidRPr="00AA2DA7" w:rsidRDefault="008C798C" w:rsidP="002E1C02">
            <w:pPr>
              <w:snapToGrid w:val="0"/>
              <w:spacing w:before="120" w:after="120" w:line="240" w:lineRule="auto"/>
              <w:rPr>
                <w:rFonts w:ascii="Calibri" w:hAnsi="Calibri"/>
                <w:i/>
              </w:rPr>
            </w:pPr>
            <w:r w:rsidRPr="00AA2DA7">
              <w:rPr>
                <w:rFonts w:ascii="Calibri" w:hAnsi="Calibri"/>
                <w:i/>
              </w:rPr>
              <w:t xml:space="preserve">This document provides guidance to intersessional drafting groups of the Chemical Review Committee (CRC) in the preparation of decision guidance documents for banned or severely restricted chemicals. It is designed to clarify the purpose of each section of the decision guidance document and to characterize the information to be included. </w:t>
            </w:r>
          </w:p>
          <w:p w:rsidR="008C798C" w:rsidRPr="00AA2DA7" w:rsidRDefault="008C798C" w:rsidP="002E1C02">
            <w:pPr>
              <w:snapToGrid w:val="0"/>
              <w:spacing w:before="120" w:after="120" w:line="240" w:lineRule="auto"/>
              <w:rPr>
                <w:rFonts w:ascii="Calibri" w:hAnsi="Calibri"/>
              </w:rPr>
            </w:pPr>
            <w:r w:rsidRPr="00AA2DA7">
              <w:rPr>
                <w:rFonts w:ascii="Calibri" w:hAnsi="Calibri"/>
                <w:i/>
              </w:rPr>
              <w:t xml:space="preserve">The working paper, originally developed by the interim CRC, was adopted at the first </w:t>
            </w:r>
            <w:r>
              <w:rPr>
                <w:rFonts w:ascii="Calibri" w:hAnsi="Calibri"/>
                <w:i/>
              </w:rPr>
              <w:t>meeting</w:t>
            </w:r>
            <w:r w:rsidRPr="00AA2DA7">
              <w:rPr>
                <w:rFonts w:ascii="Calibri" w:hAnsi="Calibri"/>
                <w:i/>
              </w:rPr>
              <w:t xml:space="preserve"> of the CRC. Subsequent </w:t>
            </w:r>
            <w:r>
              <w:rPr>
                <w:rFonts w:ascii="Calibri" w:hAnsi="Calibri"/>
                <w:i/>
              </w:rPr>
              <w:t>meetings</w:t>
            </w:r>
            <w:r w:rsidRPr="00AA2DA7">
              <w:rPr>
                <w:rFonts w:ascii="Calibri" w:hAnsi="Calibri"/>
                <w:i/>
              </w:rPr>
              <w:t xml:space="preserve"> of the CRC have reviewed and amended this working paper based on the experience gained in drafting decision guidance documents. This most recent version was </w:t>
            </w:r>
            <w:r>
              <w:rPr>
                <w:rFonts w:ascii="Calibri" w:hAnsi="Calibri"/>
                <w:i/>
              </w:rPr>
              <w:t>approved</w:t>
            </w:r>
            <w:r w:rsidRPr="00AA2DA7">
              <w:rPr>
                <w:rFonts w:ascii="Calibri" w:hAnsi="Calibri"/>
                <w:i/>
              </w:rPr>
              <w:t xml:space="preserve"> by the </w:t>
            </w:r>
            <w:r>
              <w:rPr>
                <w:rFonts w:ascii="Calibri" w:hAnsi="Calibri"/>
                <w:i/>
              </w:rPr>
              <w:t>fourteenth meeting</w:t>
            </w:r>
            <w:r w:rsidRPr="00AA2DA7">
              <w:rPr>
                <w:rFonts w:ascii="Calibri" w:hAnsi="Calibri"/>
                <w:i/>
              </w:rPr>
              <w:t xml:space="preserve"> of the CRC with the understanding that it would continue to evolve in the light of future experience.</w:t>
            </w:r>
            <w:r w:rsidRPr="00AA2DA7">
              <w:rPr>
                <w:rFonts w:ascii="Calibri" w:hAnsi="Calibri"/>
              </w:rPr>
              <w:t xml:space="preserve"> </w:t>
            </w:r>
          </w:p>
        </w:tc>
      </w:tr>
    </w:tbl>
    <w:p w:rsidR="008C798C" w:rsidRDefault="008C798C" w:rsidP="008C798C">
      <w:pPr>
        <w:snapToGrid w:val="0"/>
        <w:spacing w:after="120" w:line="240" w:lineRule="auto"/>
        <w:rPr>
          <w:b/>
          <w:szCs w:val="24"/>
        </w:rPr>
      </w:pPr>
      <w:bookmarkStart w:id="2" w:name="_Toc124577378"/>
      <w:bookmarkStart w:id="3" w:name="_Toc124577463"/>
    </w:p>
    <w:p w:rsidR="008C798C" w:rsidRPr="00766225" w:rsidRDefault="008C798C" w:rsidP="008C798C">
      <w:pPr>
        <w:snapToGrid w:val="0"/>
        <w:spacing w:after="240" w:line="240" w:lineRule="auto"/>
        <w:rPr>
          <w:b/>
          <w:szCs w:val="24"/>
        </w:rPr>
      </w:pPr>
      <w:r w:rsidRPr="00766225">
        <w:rPr>
          <w:b/>
          <w:szCs w:val="24"/>
        </w:rPr>
        <w:t>Purpose</w:t>
      </w:r>
      <w:bookmarkEnd w:id="2"/>
      <w:bookmarkEnd w:id="3"/>
    </w:p>
    <w:p w:rsidR="008C798C" w:rsidRPr="00766225" w:rsidRDefault="008C798C" w:rsidP="008C798C">
      <w:pPr>
        <w:snapToGrid w:val="0"/>
        <w:spacing w:after="120" w:line="240" w:lineRule="auto"/>
        <w:rPr>
          <w:color w:val="000000"/>
        </w:rPr>
      </w:pPr>
      <w:r w:rsidRPr="00766225">
        <w:rPr>
          <w:color w:val="000000"/>
        </w:rPr>
        <w:t xml:space="preserve">This working paper is to serve as guidance to drafting groups established by the Chemical Review Committee for the preparation of decision guidance documents for banned or severely restricted chemicals in accordance with Article 5 of the Rotterdam Convention. </w:t>
      </w:r>
    </w:p>
    <w:p w:rsidR="008C798C" w:rsidRPr="00766225" w:rsidRDefault="008C798C" w:rsidP="008C798C">
      <w:pPr>
        <w:snapToGrid w:val="0"/>
        <w:spacing w:after="120" w:line="240" w:lineRule="auto"/>
        <w:rPr>
          <w:color w:val="000000"/>
        </w:rPr>
      </w:pPr>
      <w:r w:rsidRPr="00766225">
        <w:rPr>
          <w:color w:val="000000"/>
        </w:rPr>
        <w:t>This working paper is intended:</w:t>
      </w:r>
    </w:p>
    <w:p w:rsidR="008C798C" w:rsidRPr="00766225" w:rsidRDefault="008C798C" w:rsidP="008C798C">
      <w:pPr>
        <w:numPr>
          <w:ilvl w:val="0"/>
          <w:numId w:val="5"/>
        </w:numPr>
        <w:tabs>
          <w:tab w:val="left" w:pos="720"/>
        </w:tabs>
        <w:snapToGrid w:val="0"/>
        <w:spacing w:after="120" w:line="240" w:lineRule="auto"/>
        <w:rPr>
          <w:color w:val="000000"/>
        </w:rPr>
      </w:pPr>
      <w:r w:rsidRPr="00766225">
        <w:rPr>
          <w:color w:val="000000"/>
        </w:rPr>
        <w:t xml:space="preserve">To clarify the purpose of each section of the decision guidance document; </w:t>
      </w:r>
    </w:p>
    <w:p w:rsidR="008C798C" w:rsidRPr="00766225" w:rsidRDefault="008C798C" w:rsidP="008C798C">
      <w:pPr>
        <w:numPr>
          <w:ilvl w:val="0"/>
          <w:numId w:val="5"/>
        </w:numPr>
        <w:tabs>
          <w:tab w:val="left" w:pos="720"/>
        </w:tabs>
        <w:snapToGrid w:val="0"/>
        <w:spacing w:after="120" w:line="240" w:lineRule="auto"/>
        <w:rPr>
          <w:color w:val="000000"/>
        </w:rPr>
      </w:pPr>
      <w:r w:rsidRPr="00766225">
        <w:rPr>
          <w:color w:val="000000"/>
        </w:rPr>
        <w:t>To characterize the information to be included;</w:t>
      </w:r>
    </w:p>
    <w:p w:rsidR="008C798C" w:rsidRPr="00766225" w:rsidRDefault="008C798C" w:rsidP="008C798C">
      <w:pPr>
        <w:numPr>
          <w:ilvl w:val="0"/>
          <w:numId w:val="5"/>
        </w:numPr>
        <w:tabs>
          <w:tab w:val="left" w:pos="720"/>
        </w:tabs>
        <w:snapToGrid w:val="0"/>
        <w:spacing w:after="120" w:line="240" w:lineRule="auto"/>
        <w:rPr>
          <w:color w:val="000000"/>
        </w:rPr>
      </w:pPr>
      <w:r w:rsidRPr="00766225">
        <w:rPr>
          <w:color w:val="000000"/>
        </w:rPr>
        <w:t>To define acceptable sources of information for each section.</w:t>
      </w:r>
    </w:p>
    <w:p w:rsidR="008C798C" w:rsidRPr="00766225" w:rsidRDefault="008C798C" w:rsidP="008C798C">
      <w:pPr>
        <w:snapToGrid w:val="0"/>
        <w:spacing w:after="120" w:line="240" w:lineRule="auto"/>
        <w:rPr>
          <w:color w:val="000000"/>
        </w:rPr>
      </w:pPr>
      <w:r w:rsidRPr="00766225">
        <w:rPr>
          <w:color w:val="000000"/>
        </w:rPr>
        <w:t>This working paper is expected to evolve as further experience is gained in the preparation of decision guidance documents. It is to be used by drafting groups preparing decision guidance documents for both pesticides and industrial chemicals. In this version of the working paper those sections which are potentially different for industrial chemicals and pesticides have been highlighted. If required, future versions of the working paper may be split into two separate working documents, one for pesticides and one for industrial chemicals.</w:t>
      </w:r>
    </w:p>
    <w:p w:rsidR="008C798C" w:rsidRPr="00766225" w:rsidRDefault="008C798C" w:rsidP="008C798C">
      <w:pPr>
        <w:snapToGrid w:val="0"/>
        <w:spacing w:after="120" w:line="240" w:lineRule="auto"/>
        <w:rPr>
          <w:color w:val="000000"/>
        </w:rPr>
      </w:pPr>
      <w:r w:rsidRPr="00766225">
        <w:rPr>
          <w:color w:val="000000"/>
        </w:rPr>
        <w:t>A separate working paper has been developed for the preparation of decision guidance documents for severely hazardous pesticide formulations in accordance with Article 6 of the Rotterdam Convention.</w:t>
      </w:r>
    </w:p>
    <w:p w:rsidR="008C798C" w:rsidRPr="00766225" w:rsidRDefault="008C798C" w:rsidP="008C798C">
      <w:pPr>
        <w:snapToGrid w:val="0"/>
        <w:spacing w:after="120" w:line="240" w:lineRule="auto"/>
        <w:rPr>
          <w:color w:val="000000"/>
        </w:rPr>
      </w:pPr>
      <w:r w:rsidRPr="00766225">
        <w:rPr>
          <w:color w:val="000000"/>
        </w:rPr>
        <w:t>In order to further facilitate the work of the drafting groups an electronic template of a draft decision guidance document has been prepared as a companion document to this working paper.</w:t>
      </w:r>
    </w:p>
    <w:p w:rsidR="008C798C" w:rsidRDefault="008C798C" w:rsidP="008C798C">
      <w:pPr>
        <w:snapToGrid w:val="0"/>
        <w:spacing w:before="360" w:after="240" w:line="240" w:lineRule="auto"/>
        <w:rPr>
          <w:b/>
          <w:szCs w:val="24"/>
        </w:rPr>
      </w:pPr>
    </w:p>
    <w:p w:rsidR="008C798C" w:rsidRPr="00766225" w:rsidRDefault="008C798C" w:rsidP="008C798C">
      <w:pPr>
        <w:snapToGrid w:val="0"/>
        <w:spacing w:before="360" w:after="240" w:line="240" w:lineRule="auto"/>
        <w:rPr>
          <w:b/>
          <w:szCs w:val="24"/>
        </w:rPr>
      </w:pPr>
      <w:r w:rsidRPr="00766225">
        <w:rPr>
          <w:b/>
          <w:szCs w:val="24"/>
        </w:rPr>
        <w:lastRenderedPageBreak/>
        <w:t>General guidance</w:t>
      </w:r>
    </w:p>
    <w:p w:rsidR="008C798C" w:rsidRPr="00766225" w:rsidRDefault="008C798C" w:rsidP="008C798C">
      <w:pPr>
        <w:snapToGrid w:val="0"/>
        <w:spacing w:after="120" w:line="240" w:lineRule="auto"/>
        <w:rPr>
          <w:color w:val="000000"/>
        </w:rPr>
      </w:pPr>
      <w:r w:rsidRPr="00766225">
        <w:rPr>
          <w:color w:val="000000"/>
        </w:rPr>
        <w:t>In preparing each decision guidance document a standard cover/title page will be added as will a version of the standard introductory text developed at the fourth session of the interim Chemical Review Committee. This text provides a brief summary of the process through which the individual decision guidance document was developed and includes three separate sections an introduction, purpose and disclaimer.</w:t>
      </w:r>
    </w:p>
    <w:p w:rsidR="008C798C" w:rsidRPr="00766225" w:rsidRDefault="008C798C" w:rsidP="008C798C">
      <w:pPr>
        <w:snapToGrid w:val="0"/>
        <w:spacing w:after="120" w:line="240" w:lineRule="auto"/>
        <w:rPr>
          <w:color w:val="000000"/>
        </w:rPr>
      </w:pPr>
      <w:r w:rsidRPr="00766225">
        <w:rPr>
          <w:color w:val="000000"/>
        </w:rPr>
        <w:t>In cases where a decision guidance document includes more than one chemical (</w:t>
      </w:r>
      <w:r w:rsidRPr="00766225">
        <w:rPr>
          <w:i/>
          <w:iCs/>
          <w:color w:val="000000"/>
        </w:rPr>
        <w:t>e.g</w:t>
      </w:r>
      <w:r w:rsidRPr="00766225">
        <w:rPr>
          <w:color w:val="000000"/>
        </w:rPr>
        <w:t>. asbestos), a table of contents will facilitate the use of the document. Similarly the insertion of footers identifying the chemical should be included on each page.</w:t>
      </w:r>
    </w:p>
    <w:p w:rsidR="008C798C" w:rsidRPr="00766225" w:rsidRDefault="008C798C" w:rsidP="008C798C">
      <w:pPr>
        <w:snapToGrid w:val="0"/>
        <w:spacing w:after="120" w:line="240" w:lineRule="auto"/>
        <w:rPr>
          <w:color w:val="000000"/>
        </w:rPr>
      </w:pPr>
      <w:r w:rsidRPr="00766225">
        <w:rPr>
          <w:color w:val="000000"/>
        </w:rPr>
        <w:t xml:space="preserve">A standard list of “core” abbreviations has been prepared based on experience in drafting decision guidance documents to date. It is intended that this core list should serve as the basis for decision guidance documents for both industrial chemicals and pesticides and that it should be augmented by abbreviations used in the individual decision guidance documents relevant to the chemical(s) in question. This core list of abbreviations is appended to this working paper (appendix 1). As a general rule it is preferable that acronyms used only once in the text be spelled out rather than included in the list of abbreviations. </w:t>
      </w:r>
    </w:p>
    <w:p w:rsidR="008C798C" w:rsidRDefault="008C798C" w:rsidP="008C798C">
      <w:pPr>
        <w:snapToGrid w:val="0"/>
        <w:spacing w:after="120" w:line="240" w:lineRule="auto"/>
        <w:rPr>
          <w:color w:val="000000"/>
        </w:rPr>
      </w:pPr>
      <w:r w:rsidRPr="00766225">
        <w:rPr>
          <w:color w:val="000000"/>
        </w:rPr>
        <w:t>In preparing a decision guidance document, it may be that not all sections are relevant to the chemical under consideration. It is preferable, in this case, to include a phrase along the lines of ‘not applicable’, rather than deleting the section or leaving it blank. This clearly indicates that the drafting group had considered that section.</w:t>
      </w:r>
    </w:p>
    <w:p w:rsidR="008C798C" w:rsidRPr="00766225" w:rsidRDefault="008C798C" w:rsidP="008C798C">
      <w:pPr>
        <w:snapToGrid w:val="0"/>
        <w:spacing w:after="120" w:line="240" w:lineRule="auto"/>
        <w:rPr>
          <w:color w:val="000000"/>
        </w:rPr>
      </w:pPr>
      <w:r>
        <w:rPr>
          <w:color w:val="000000"/>
        </w:rPr>
        <w:br w:type="page"/>
      </w:r>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shd w:val="pct10" w:color="auto" w:fill="auto"/>
        <w:snapToGrid w:val="0"/>
        <w:spacing w:after="240" w:line="240" w:lineRule="auto"/>
        <w:rPr>
          <w:b/>
          <w:color w:val="000000"/>
          <w:szCs w:val="24"/>
        </w:rPr>
      </w:pPr>
      <w:r w:rsidRPr="00766225">
        <w:rPr>
          <w:b/>
          <w:color w:val="000000"/>
          <w:szCs w:val="24"/>
        </w:rPr>
        <w:lastRenderedPageBreak/>
        <w:t>1. Identification and uses</w:t>
      </w:r>
    </w:p>
    <w:p w:rsidR="008C798C" w:rsidRPr="00766225" w:rsidRDefault="008C798C" w:rsidP="008C798C">
      <w:pPr>
        <w:widowControl w:val="0"/>
        <w:snapToGrid w:val="0"/>
        <w:spacing w:after="120" w:line="240" w:lineRule="auto"/>
        <w:ind w:left="1137" w:hanging="1094"/>
        <w:rPr>
          <w:color w:val="000000"/>
        </w:rPr>
      </w:pPr>
      <w:r w:rsidRPr="00766225">
        <w:rPr>
          <w:b/>
          <w:color w:val="000000"/>
        </w:rPr>
        <w:t>Purpose:</w:t>
      </w:r>
      <w:r w:rsidRPr="00766225">
        <w:rPr>
          <w:color w:val="000000"/>
        </w:rPr>
        <w:tab/>
        <w:t>To provide an unequivocal identification of the chemical subject to the PIC procedure and its use as either a pesticide or an industrial chemical, or both.</w:t>
      </w:r>
    </w:p>
    <w:p w:rsidR="008C798C" w:rsidRPr="00766225" w:rsidRDefault="008C798C" w:rsidP="008C798C">
      <w:pPr>
        <w:widowControl w:val="0"/>
        <w:numPr>
          <w:ilvl w:val="0"/>
          <w:numId w:val="6"/>
        </w:numPr>
        <w:snapToGrid w:val="0"/>
        <w:spacing w:after="120" w:line="240" w:lineRule="auto"/>
        <w:ind w:left="1613"/>
      </w:pPr>
      <w:r w:rsidRPr="00766225">
        <w:t>This basic information should be obtainable from the submitted notifications and the supporting material available to the Committee prior to its decision to develop a decision guidance document.</w:t>
      </w:r>
    </w:p>
    <w:p w:rsidR="008C798C" w:rsidRPr="00766225" w:rsidRDefault="008C798C" w:rsidP="008C798C">
      <w:pPr>
        <w:widowControl w:val="0"/>
        <w:numPr>
          <w:ilvl w:val="0"/>
          <w:numId w:val="6"/>
        </w:numPr>
        <w:snapToGrid w:val="0"/>
        <w:spacing w:after="120" w:line="240" w:lineRule="auto"/>
        <w:ind w:left="1613"/>
      </w:pPr>
      <w:r w:rsidRPr="00766225">
        <w:t xml:space="preserve">CAS numbers for all forms of the chemical covered in the relevant notifications of final regulatory action should be included here. The scope of the chemical identified in this section (chemical description and associated CAS numbers) must be consistent with the recommendation by the Chemical Review Committee (CRC) for inclusion of the chemical in Annex III of the Convention. Should additional CAS numbers be found during the development of the decision guidance document, they should be brought to the attention of the CRC. If they do not broaden the scope of the original notification, they could be included here. </w:t>
      </w:r>
    </w:p>
    <w:p w:rsidR="008C798C" w:rsidRPr="00766225" w:rsidRDefault="008C798C" w:rsidP="008C798C">
      <w:pPr>
        <w:widowControl w:val="0"/>
        <w:numPr>
          <w:ilvl w:val="0"/>
          <w:numId w:val="6"/>
        </w:numPr>
        <w:snapToGrid w:val="0"/>
        <w:spacing w:after="120" w:line="240" w:lineRule="auto"/>
        <w:ind w:left="1613"/>
      </w:pPr>
      <w:r w:rsidRPr="00766225">
        <w:t xml:space="preserve">Chemical structural formula should be included if practicable. Structural formula may be found in standard references documents on pesticides </w:t>
      </w:r>
      <w:r w:rsidRPr="00766225">
        <w:rPr>
          <w:i/>
          <w:iCs/>
        </w:rPr>
        <w:t>e.g</w:t>
      </w:r>
      <w:r w:rsidRPr="00766225">
        <w:t>. The Pesticide Manual.</w:t>
      </w:r>
    </w:p>
    <w:p w:rsidR="008C798C" w:rsidRPr="00766225" w:rsidRDefault="008C798C" w:rsidP="008C798C">
      <w:pPr>
        <w:snapToGrid w:val="0"/>
        <w:spacing w:after="120" w:line="240" w:lineRule="auto"/>
        <w:ind w:left="1134" w:hanging="1098"/>
        <w:rPr>
          <w:color w:val="000000"/>
        </w:rPr>
      </w:pPr>
      <w:r w:rsidRPr="00766225">
        <w:rPr>
          <w:b/>
          <w:color w:val="000000"/>
        </w:rPr>
        <w:t>Notes:</w:t>
      </w:r>
      <w:r w:rsidRPr="00766225">
        <w:rPr>
          <w:color w:val="000000"/>
        </w:rPr>
        <w:tab/>
        <w:t xml:space="preserve">Updated or additional information on trade names, formulation types and basic manufacturers for products moving in international trade may be identified through the responses to the call for information on on-going manufacture, use and trade of the chemical. </w:t>
      </w:r>
    </w:p>
    <w:p w:rsidR="008C798C" w:rsidRPr="00766225" w:rsidRDefault="008C798C" w:rsidP="008C798C">
      <w:pPr>
        <w:snapToGrid w:val="0"/>
        <w:spacing w:after="120" w:line="240" w:lineRule="auto"/>
        <w:ind w:left="1134"/>
        <w:rPr>
          <w:color w:val="000000"/>
        </w:rPr>
      </w:pPr>
      <w:r w:rsidRPr="00766225">
        <w:rPr>
          <w:color w:val="000000"/>
        </w:rPr>
        <w:t>The list of trade names, formulation types and manufacturers should, where possible, distinguish old products from those that are known to be moving in international trade.</w:t>
      </w:r>
    </w:p>
    <w:p w:rsidR="008C798C" w:rsidRPr="00766225" w:rsidRDefault="008C798C" w:rsidP="008C798C">
      <w:pPr>
        <w:snapToGrid w:val="0"/>
        <w:spacing w:after="120" w:line="240" w:lineRule="auto"/>
        <w:ind w:left="1134"/>
        <w:rPr>
          <w:color w:val="000000"/>
        </w:rPr>
      </w:pPr>
      <w:r w:rsidRPr="00766225">
        <w:rPr>
          <w:color w:val="000000"/>
        </w:rPr>
        <w:t xml:space="preserve">It is clear that a list of both manufacturers and trade names will be constantly changing, for this reason a generic disclaimer along the following lines should be considered: </w:t>
      </w:r>
    </w:p>
    <w:p w:rsidR="008C798C" w:rsidRPr="00766225" w:rsidRDefault="008C798C" w:rsidP="008C798C">
      <w:pPr>
        <w:numPr>
          <w:ilvl w:val="0"/>
          <w:numId w:val="7"/>
        </w:numPr>
        <w:snapToGrid w:val="0"/>
        <w:spacing w:after="120" w:line="240" w:lineRule="auto"/>
        <w:rPr>
          <w:color w:val="000000"/>
        </w:rPr>
      </w:pPr>
      <w:r w:rsidRPr="00766225">
        <w:rPr>
          <w:color w:val="000000"/>
        </w:rPr>
        <w:t xml:space="preserve">Under trade names: </w:t>
      </w:r>
    </w:p>
    <w:p w:rsidR="008C798C" w:rsidRPr="00766225" w:rsidRDefault="008C798C" w:rsidP="008C798C">
      <w:pPr>
        <w:numPr>
          <w:ilvl w:val="0"/>
          <w:numId w:val="7"/>
        </w:numPr>
        <w:snapToGrid w:val="0"/>
        <w:spacing w:after="120" w:line="240" w:lineRule="auto"/>
        <w:rPr>
          <w:iCs/>
          <w:color w:val="000000"/>
        </w:rPr>
      </w:pPr>
      <w:r w:rsidRPr="00766225">
        <w:rPr>
          <w:iCs/>
          <w:color w:val="000000"/>
        </w:rPr>
        <w:t>This is an indicative list of trade names. It is not intended to be exhaustive.</w:t>
      </w:r>
    </w:p>
    <w:p w:rsidR="008C798C" w:rsidRPr="00766225" w:rsidRDefault="008C798C" w:rsidP="008C798C">
      <w:pPr>
        <w:numPr>
          <w:ilvl w:val="0"/>
          <w:numId w:val="7"/>
        </w:numPr>
        <w:snapToGrid w:val="0"/>
        <w:spacing w:after="120" w:line="240" w:lineRule="auto"/>
        <w:rPr>
          <w:color w:val="000000"/>
        </w:rPr>
      </w:pPr>
      <w:r w:rsidRPr="00766225">
        <w:rPr>
          <w:color w:val="000000"/>
        </w:rPr>
        <w:t xml:space="preserve">Under basic manufacturers: </w:t>
      </w:r>
    </w:p>
    <w:p w:rsidR="008C798C" w:rsidRPr="00766225" w:rsidRDefault="008C798C" w:rsidP="008C798C">
      <w:pPr>
        <w:snapToGrid w:val="0"/>
        <w:spacing w:after="120" w:line="240" w:lineRule="auto"/>
        <w:ind w:left="1134"/>
        <w:rPr>
          <w:color w:val="000000"/>
        </w:rPr>
      </w:pPr>
      <w:r w:rsidRPr="00766225">
        <w:rPr>
          <w:i/>
          <w:color w:val="000000"/>
        </w:rPr>
        <w:t>This is an indicative list of current and former manufacturers of XXX. It is not intended to be exhaustive</w:t>
      </w:r>
      <w:r w:rsidRPr="00766225">
        <w:rPr>
          <w:color w:val="000000"/>
        </w:rPr>
        <w:t>.</w:t>
      </w:r>
    </w:p>
    <w:p w:rsidR="008C798C" w:rsidRDefault="008C798C" w:rsidP="008C798C">
      <w:pPr>
        <w:snapToGrid w:val="0"/>
        <w:spacing w:after="120" w:line="240" w:lineRule="auto"/>
        <w:ind w:left="1134"/>
        <w:rPr>
          <w:color w:val="000000"/>
        </w:rPr>
      </w:pPr>
      <w:r w:rsidRPr="00766225">
        <w:rPr>
          <w:color w:val="000000"/>
        </w:rPr>
        <w:t>In accordance with article 7, when a chemical may be used as both a pesticide and an industrial chemical (a dual-use chemical), the decision guidance document should provide information on uses in both categories. A statement on “reported use in X category” or “no reported uses in X category” should be given (where X is either an industrial chemical for a pesticide decision guidance document or a pesticide for an industrial chemical).</w:t>
      </w:r>
    </w:p>
    <w:p w:rsidR="008C798C" w:rsidRDefault="008C798C" w:rsidP="008C798C">
      <w:pPr>
        <w:snapToGrid w:val="0"/>
        <w:spacing w:after="120" w:line="240" w:lineRule="auto"/>
        <w:ind w:left="1134"/>
        <w:rPr>
          <w:color w:val="000000"/>
        </w:rPr>
      </w:pPr>
    </w:p>
    <w:p w:rsidR="008C798C" w:rsidRDefault="008C798C" w:rsidP="008C798C">
      <w:pPr>
        <w:snapToGrid w:val="0"/>
        <w:spacing w:after="120" w:line="240" w:lineRule="auto"/>
        <w:ind w:left="1134"/>
        <w:rPr>
          <w:color w:val="000000"/>
        </w:rPr>
      </w:pPr>
    </w:p>
    <w:p w:rsidR="008C798C" w:rsidRPr="00766225" w:rsidRDefault="008C798C" w:rsidP="008C798C">
      <w:pPr>
        <w:snapToGrid w:val="0"/>
        <w:spacing w:after="120" w:line="240" w:lineRule="auto"/>
        <w:ind w:left="1134"/>
        <w:rPr>
          <w:color w:val="000000"/>
        </w:rPr>
      </w:pPr>
      <w:bookmarkStart w:id="4" w:name="_GoBack"/>
      <w:bookmarkEnd w:id="4"/>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shd w:val="pct10" w:color="auto" w:fill="auto"/>
        <w:snapToGrid w:val="0"/>
        <w:spacing w:before="360" w:after="240" w:line="240" w:lineRule="auto"/>
        <w:rPr>
          <w:b/>
          <w:color w:val="000000"/>
          <w:szCs w:val="24"/>
        </w:rPr>
      </w:pPr>
      <w:r w:rsidRPr="00766225">
        <w:rPr>
          <w:b/>
          <w:color w:val="000000"/>
          <w:szCs w:val="24"/>
        </w:rPr>
        <w:lastRenderedPageBreak/>
        <w:t>2. Reasons for inclusion in the PIC procedure</w:t>
      </w:r>
    </w:p>
    <w:p w:rsidR="008C798C" w:rsidRPr="00766225" w:rsidRDefault="008C798C" w:rsidP="008C798C">
      <w:pPr>
        <w:snapToGrid w:val="0"/>
        <w:spacing w:after="120" w:line="240" w:lineRule="auto"/>
        <w:ind w:left="1166" w:hanging="1134"/>
        <w:rPr>
          <w:color w:val="000000"/>
        </w:rPr>
      </w:pPr>
      <w:r w:rsidRPr="00766225">
        <w:rPr>
          <w:b/>
          <w:color w:val="000000"/>
        </w:rPr>
        <w:t>Purpose:</w:t>
      </w:r>
      <w:r w:rsidRPr="00766225">
        <w:rPr>
          <w:color w:val="000000"/>
        </w:rPr>
        <w:tab/>
        <w:t xml:space="preserve">To provide a generic statement that clearly identifies the use category (pesticide or industrial chemical) and whether the chemical is subject to a </w:t>
      </w:r>
      <w:r w:rsidRPr="00766225">
        <w:rPr>
          <w:b/>
          <w:color w:val="000000"/>
        </w:rPr>
        <w:t>ban</w:t>
      </w:r>
      <w:r w:rsidRPr="00766225">
        <w:rPr>
          <w:color w:val="000000"/>
        </w:rPr>
        <w:t xml:space="preserve"> or </w:t>
      </w:r>
      <w:r w:rsidRPr="00766225">
        <w:rPr>
          <w:b/>
          <w:color w:val="000000"/>
        </w:rPr>
        <w:t>severe restriction</w:t>
      </w:r>
      <w:r w:rsidRPr="00766225">
        <w:rPr>
          <w:color w:val="000000"/>
        </w:rPr>
        <w:t xml:space="preserve"> in the notifying countries. </w:t>
      </w:r>
    </w:p>
    <w:p w:rsidR="008C798C" w:rsidRPr="00766225" w:rsidRDefault="008C798C" w:rsidP="008C798C">
      <w:pPr>
        <w:numPr>
          <w:ilvl w:val="0"/>
          <w:numId w:val="8"/>
        </w:numPr>
        <w:snapToGrid w:val="0"/>
        <w:spacing w:after="120" w:line="240" w:lineRule="auto"/>
        <w:rPr>
          <w:color w:val="000000"/>
        </w:rPr>
      </w:pPr>
      <w:r w:rsidRPr="00766225">
        <w:rPr>
          <w:color w:val="000000"/>
        </w:rPr>
        <w:t>References to any previous listing(s)</w:t>
      </w:r>
      <w:r w:rsidRPr="00766225">
        <w:rPr>
          <w:i/>
          <w:color w:val="000000"/>
        </w:rPr>
        <w:t xml:space="preserve"> </w:t>
      </w:r>
      <w:r w:rsidRPr="00766225">
        <w:rPr>
          <w:color w:val="000000"/>
        </w:rPr>
        <w:t>under the PIC procedure should also be included, where relevant.</w:t>
      </w:r>
    </w:p>
    <w:p w:rsidR="008C798C" w:rsidRPr="00766225" w:rsidRDefault="008C798C" w:rsidP="008C798C">
      <w:pPr>
        <w:numPr>
          <w:ilvl w:val="0"/>
          <w:numId w:val="8"/>
        </w:numPr>
        <w:snapToGrid w:val="0"/>
        <w:spacing w:after="120" w:line="240" w:lineRule="auto"/>
        <w:rPr>
          <w:color w:val="000000"/>
        </w:rPr>
      </w:pPr>
      <w:r w:rsidRPr="00766225">
        <w:rPr>
          <w:color w:val="000000"/>
        </w:rPr>
        <w:t>For dual-use chemicals, it will also be important to note when the PIC obligations do not apply to the use category that was not regulated.</w:t>
      </w:r>
    </w:p>
    <w:p w:rsidR="008C798C" w:rsidRPr="00766225" w:rsidRDefault="008C798C" w:rsidP="008C798C">
      <w:pPr>
        <w:widowControl w:val="0"/>
        <w:snapToGrid w:val="0"/>
        <w:spacing w:after="120" w:line="240" w:lineRule="auto"/>
        <w:ind w:left="1166" w:hanging="1134"/>
        <w:rPr>
          <w:color w:val="000000"/>
        </w:rPr>
      </w:pPr>
      <w:r w:rsidRPr="00766225">
        <w:rPr>
          <w:b/>
          <w:color w:val="000000"/>
        </w:rPr>
        <w:t>Example:</w:t>
      </w:r>
      <w:r w:rsidRPr="00766225">
        <w:rPr>
          <w:color w:val="000000"/>
        </w:rPr>
        <w:tab/>
      </w:r>
      <w:r w:rsidRPr="00766225">
        <w:rPr>
          <w:i/>
          <w:color w:val="000000"/>
        </w:rPr>
        <w:t>[Chemical X]</w:t>
      </w:r>
      <w:r w:rsidRPr="00766225">
        <w:rPr>
          <w:color w:val="000000"/>
        </w:rPr>
        <w:t xml:space="preserve"> is included in the PIC procedure as a pesticide. It is has been listed on the basis of the final regulatory actions to severely restrict its use, notified by </w:t>
      </w:r>
      <w:r w:rsidRPr="00766225">
        <w:rPr>
          <w:i/>
          <w:color w:val="000000"/>
        </w:rPr>
        <w:t>[Country 1]</w:t>
      </w:r>
      <w:r w:rsidRPr="00766225">
        <w:rPr>
          <w:color w:val="000000"/>
        </w:rPr>
        <w:t xml:space="preserve">, and to ban its use, notified by </w:t>
      </w:r>
      <w:r w:rsidRPr="00766225">
        <w:rPr>
          <w:i/>
          <w:color w:val="000000"/>
        </w:rPr>
        <w:t>[Country 2]</w:t>
      </w:r>
      <w:r w:rsidRPr="00766225">
        <w:rPr>
          <w:color w:val="000000"/>
        </w:rPr>
        <w:t>.</w:t>
      </w:r>
    </w:p>
    <w:p w:rsidR="008C798C" w:rsidRPr="00766225" w:rsidRDefault="008C798C" w:rsidP="008C798C">
      <w:pPr>
        <w:widowControl w:val="0"/>
        <w:snapToGrid w:val="0"/>
        <w:spacing w:after="120" w:line="240" w:lineRule="auto"/>
        <w:ind w:left="1134"/>
        <w:rPr>
          <w:color w:val="000000"/>
        </w:rPr>
      </w:pPr>
      <w:r w:rsidRPr="00766225">
        <w:rPr>
          <w:color w:val="000000"/>
        </w:rPr>
        <w:t>No final regulatory actions relating to industrial chemical uses have been notified.</w:t>
      </w:r>
    </w:p>
    <w:p w:rsidR="008C798C" w:rsidRPr="00766225" w:rsidRDefault="008C798C" w:rsidP="008C798C">
      <w:pPr>
        <w:widowControl w:val="0"/>
        <w:snapToGrid w:val="0"/>
        <w:spacing w:after="120" w:line="240" w:lineRule="auto"/>
        <w:ind w:left="1134"/>
        <w:rPr>
          <w:color w:val="000000"/>
        </w:rPr>
      </w:pPr>
      <w:r w:rsidRPr="00766225">
        <w:rPr>
          <w:color w:val="000000"/>
        </w:rPr>
        <w:t>List notifying countries alphabetically.</w:t>
      </w:r>
    </w:p>
    <w:p w:rsidR="008C798C" w:rsidRPr="00766225" w:rsidRDefault="008C798C" w:rsidP="008C798C">
      <w:pPr>
        <w:keepNext/>
        <w:pBdr>
          <w:top w:val="single" w:sz="6" w:space="1" w:color="808080"/>
          <w:left w:val="single" w:sz="6" w:space="4" w:color="808080"/>
          <w:bottom w:val="single" w:sz="6" w:space="1" w:color="808080"/>
          <w:right w:val="single" w:sz="6" w:space="4" w:color="808080"/>
        </w:pBdr>
        <w:snapToGrid w:val="0"/>
        <w:spacing w:after="120" w:line="240" w:lineRule="auto"/>
        <w:ind w:left="1166" w:hanging="1170"/>
        <w:rPr>
          <w:b/>
          <w:color w:val="000000"/>
        </w:rPr>
      </w:pPr>
      <w:r w:rsidRPr="00766225">
        <w:rPr>
          <w:b/>
          <w:color w:val="000000"/>
        </w:rPr>
        <w:t>2.1. Final regulatory action</w:t>
      </w:r>
    </w:p>
    <w:p w:rsidR="008C798C" w:rsidRPr="00766225" w:rsidRDefault="008C798C" w:rsidP="008C798C">
      <w:pPr>
        <w:keepNext/>
        <w:snapToGrid w:val="0"/>
        <w:spacing w:after="120" w:line="240" w:lineRule="auto"/>
        <w:ind w:left="1166" w:hanging="1134"/>
        <w:rPr>
          <w:color w:val="000000"/>
        </w:rPr>
      </w:pPr>
      <w:r w:rsidRPr="00766225">
        <w:rPr>
          <w:b/>
          <w:color w:val="000000"/>
        </w:rPr>
        <w:t>Purpose:</w:t>
      </w:r>
      <w:r w:rsidRPr="00766225">
        <w:rPr>
          <w:color w:val="000000"/>
        </w:rPr>
        <w:tab/>
        <w:t>To provide a brief statement/summary of the final regulatory action(s) as reported by the notifying countries and the reasons for the actions taken (</w:t>
      </w:r>
      <w:r w:rsidRPr="00766225">
        <w:rPr>
          <w:i/>
          <w:iCs/>
          <w:color w:val="000000"/>
        </w:rPr>
        <w:t>e.g</w:t>
      </w:r>
      <w:r w:rsidRPr="00766225">
        <w:rPr>
          <w:color w:val="000000"/>
        </w:rPr>
        <w:t xml:space="preserve">., occupational health concerns, environmental concerns). </w:t>
      </w:r>
    </w:p>
    <w:p w:rsidR="008C798C" w:rsidRPr="00766225" w:rsidRDefault="008C798C" w:rsidP="008C798C">
      <w:pPr>
        <w:widowControl w:val="0"/>
        <w:numPr>
          <w:ilvl w:val="0"/>
          <w:numId w:val="9"/>
        </w:numPr>
        <w:tabs>
          <w:tab w:val="clear" w:pos="1608"/>
        </w:tabs>
        <w:snapToGrid w:val="0"/>
        <w:spacing w:after="120" w:line="240" w:lineRule="auto"/>
        <w:rPr>
          <w:color w:val="000000"/>
        </w:rPr>
      </w:pPr>
      <w:r w:rsidRPr="00766225">
        <w:rPr>
          <w:color w:val="000000"/>
        </w:rPr>
        <w:t xml:space="preserve">The text should reflect the reasoning used by the regulatory authority to underpin the national regulatory action(s) – for example, as presented in national law, regulation, gazette, legal journal, code. </w:t>
      </w:r>
    </w:p>
    <w:p w:rsidR="008C798C" w:rsidRPr="00766225" w:rsidRDefault="008C798C" w:rsidP="008C798C">
      <w:pPr>
        <w:widowControl w:val="0"/>
        <w:numPr>
          <w:ilvl w:val="0"/>
          <w:numId w:val="9"/>
        </w:numPr>
        <w:tabs>
          <w:tab w:val="clear" w:pos="1608"/>
        </w:tabs>
        <w:snapToGrid w:val="0"/>
        <w:spacing w:after="120" w:line="240" w:lineRule="auto"/>
        <w:rPr>
          <w:color w:val="000000"/>
        </w:rPr>
      </w:pPr>
      <w:r w:rsidRPr="00766225">
        <w:rPr>
          <w:color w:val="000000"/>
        </w:rPr>
        <w:t>Specific reference to the relevant directive or regulation for the reported regulatory action(s) should be included in annex 2.</w:t>
      </w:r>
    </w:p>
    <w:p w:rsidR="008C798C" w:rsidRPr="00766225" w:rsidRDefault="008C798C" w:rsidP="008C798C">
      <w:pPr>
        <w:widowControl w:val="0"/>
        <w:numPr>
          <w:ilvl w:val="0"/>
          <w:numId w:val="9"/>
        </w:numPr>
        <w:tabs>
          <w:tab w:val="clear" w:pos="1608"/>
        </w:tabs>
        <w:snapToGrid w:val="0"/>
        <w:spacing w:after="120" w:line="240" w:lineRule="auto"/>
        <w:rPr>
          <w:color w:val="000000"/>
        </w:rPr>
      </w:pPr>
      <w:r w:rsidRPr="00766225">
        <w:rPr>
          <w:color w:val="000000"/>
        </w:rPr>
        <w:t>The reason(s) stated should set the stage for the subsequent description of the underlying risk evaluation.</w:t>
      </w:r>
    </w:p>
    <w:p w:rsidR="008C798C" w:rsidRPr="00766225" w:rsidRDefault="008C798C" w:rsidP="008C798C">
      <w:pPr>
        <w:widowControl w:val="0"/>
        <w:snapToGrid w:val="0"/>
        <w:spacing w:after="120" w:line="240" w:lineRule="auto"/>
        <w:ind w:left="1170"/>
        <w:rPr>
          <w:color w:val="000000"/>
        </w:rPr>
      </w:pPr>
      <w:r w:rsidRPr="00766225">
        <w:rPr>
          <w:color w:val="000000"/>
        </w:rPr>
        <w:t>National authorities should ensure that any technical legal references, if they are used, are accurate.</w:t>
      </w:r>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snapToGrid w:val="0"/>
        <w:spacing w:after="120" w:line="240" w:lineRule="auto"/>
        <w:ind w:left="1170" w:hanging="1170"/>
        <w:rPr>
          <w:b/>
          <w:color w:val="000000"/>
        </w:rPr>
      </w:pPr>
      <w:r w:rsidRPr="00766225">
        <w:rPr>
          <w:b/>
          <w:color w:val="000000"/>
        </w:rPr>
        <w:t>2.2. Risk evaluation</w:t>
      </w:r>
    </w:p>
    <w:p w:rsidR="008C798C" w:rsidRPr="00766225" w:rsidRDefault="008C798C" w:rsidP="008C798C">
      <w:pPr>
        <w:widowControl w:val="0"/>
        <w:snapToGrid w:val="0"/>
        <w:spacing w:after="120" w:line="240" w:lineRule="auto"/>
        <w:ind w:left="1168" w:hanging="1134"/>
        <w:rPr>
          <w:color w:val="000000"/>
        </w:rPr>
      </w:pPr>
      <w:r w:rsidRPr="00766225">
        <w:rPr>
          <w:b/>
          <w:color w:val="000000"/>
        </w:rPr>
        <w:t>Purpose:</w:t>
      </w:r>
      <w:r w:rsidRPr="00766225">
        <w:rPr>
          <w:color w:val="000000"/>
        </w:rPr>
        <w:tab/>
        <w:t xml:space="preserve">To provide a brief summary (no more than 1-2 pages) highlighting the key reported finding(s) of the national risk evaluation(s) that led to the regulatory action(s). </w:t>
      </w:r>
    </w:p>
    <w:p w:rsidR="008C798C" w:rsidRPr="00766225" w:rsidRDefault="008C798C" w:rsidP="008C798C">
      <w:pPr>
        <w:widowControl w:val="0"/>
        <w:numPr>
          <w:ilvl w:val="0"/>
          <w:numId w:val="10"/>
        </w:numPr>
        <w:tabs>
          <w:tab w:val="clear" w:pos="1608"/>
        </w:tabs>
        <w:snapToGrid w:val="0"/>
        <w:spacing w:after="120" w:line="240" w:lineRule="auto"/>
        <w:rPr>
          <w:color w:val="000000"/>
        </w:rPr>
      </w:pPr>
      <w:r w:rsidRPr="00766225">
        <w:rPr>
          <w:color w:val="000000"/>
        </w:rPr>
        <w:t>The text should reflect the reason(s) identified in the final regulatory action(s) by the notifying countries and include information on the uses that were permitted prior to the regulatory action.</w:t>
      </w:r>
    </w:p>
    <w:p w:rsidR="008C798C" w:rsidRPr="00766225" w:rsidRDefault="008C798C" w:rsidP="008C798C">
      <w:pPr>
        <w:widowControl w:val="0"/>
        <w:numPr>
          <w:ilvl w:val="0"/>
          <w:numId w:val="10"/>
        </w:numPr>
        <w:tabs>
          <w:tab w:val="clear" w:pos="1608"/>
        </w:tabs>
        <w:snapToGrid w:val="0"/>
        <w:spacing w:after="120" w:line="240" w:lineRule="auto"/>
        <w:rPr>
          <w:color w:val="000000"/>
        </w:rPr>
      </w:pPr>
      <w:r w:rsidRPr="00766225">
        <w:rPr>
          <w:color w:val="000000"/>
        </w:rPr>
        <w:t>In the interests of brevity, the text may include references to Convention Annexes I and II for additional details.</w:t>
      </w:r>
    </w:p>
    <w:p w:rsidR="008C798C" w:rsidRPr="00766225" w:rsidRDefault="008C798C" w:rsidP="008C798C">
      <w:pPr>
        <w:widowControl w:val="0"/>
        <w:tabs>
          <w:tab w:val="left" w:pos="1170"/>
        </w:tabs>
        <w:snapToGrid w:val="0"/>
        <w:spacing w:after="120" w:line="240" w:lineRule="auto"/>
        <w:ind w:left="1168" w:hanging="1170"/>
        <w:rPr>
          <w:color w:val="000000"/>
        </w:rPr>
      </w:pPr>
      <w:r w:rsidRPr="00766225">
        <w:rPr>
          <w:b/>
          <w:color w:val="000000"/>
        </w:rPr>
        <w:t>Note:</w:t>
      </w:r>
      <w:r w:rsidRPr="00766225">
        <w:rPr>
          <w:color w:val="000000"/>
        </w:rPr>
        <w:tab/>
        <w:t>Depending on the chemical and the finding(s) of the national risk evaluations, this section may provide information on an individual country basis, or, where there are multiple country notifications based on common human health or environmental concerns, the information may be summarized and combined. It would also be useful to highlight the differences in regulatory actions, if they are not already obvious.</w:t>
      </w:r>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shd w:val="pct10" w:color="auto" w:fill="auto"/>
        <w:snapToGrid w:val="0"/>
        <w:spacing w:before="360" w:after="240" w:line="240" w:lineRule="auto"/>
        <w:rPr>
          <w:b/>
          <w:color w:val="000000"/>
          <w:szCs w:val="24"/>
        </w:rPr>
      </w:pPr>
      <w:r w:rsidRPr="00766225">
        <w:rPr>
          <w:b/>
          <w:color w:val="000000"/>
          <w:szCs w:val="24"/>
        </w:rPr>
        <w:lastRenderedPageBreak/>
        <w:t>3. Protective measures that have been applied concerning the chemical</w:t>
      </w:r>
    </w:p>
    <w:p w:rsidR="008C798C" w:rsidRPr="00766225" w:rsidRDefault="008C798C" w:rsidP="008C798C">
      <w:pPr>
        <w:widowControl w:val="0"/>
        <w:snapToGrid w:val="0"/>
        <w:spacing w:after="120" w:line="240" w:lineRule="auto"/>
        <w:ind w:left="1170" w:hanging="1134"/>
        <w:rPr>
          <w:color w:val="000000"/>
        </w:rPr>
      </w:pPr>
      <w:r w:rsidRPr="00766225">
        <w:rPr>
          <w:b/>
          <w:color w:val="000000"/>
        </w:rPr>
        <w:t>Purpose:</w:t>
      </w:r>
      <w:r w:rsidRPr="00766225">
        <w:rPr>
          <w:color w:val="000000"/>
        </w:rPr>
        <w:tab/>
        <w:t xml:space="preserve">To highlight measures taken to reduce exposure, in the first instance through </w:t>
      </w:r>
      <w:r w:rsidRPr="00766225">
        <w:rPr>
          <w:i/>
          <w:color w:val="000000"/>
        </w:rPr>
        <w:t xml:space="preserve">regulatory </w:t>
      </w:r>
      <w:r w:rsidRPr="00766225">
        <w:rPr>
          <w:color w:val="000000"/>
        </w:rPr>
        <w:t xml:space="preserve">controls or measures and secondly through </w:t>
      </w:r>
      <w:r w:rsidRPr="00766225">
        <w:rPr>
          <w:i/>
          <w:color w:val="000000"/>
        </w:rPr>
        <w:t xml:space="preserve">other </w:t>
      </w:r>
      <w:r w:rsidRPr="00766225">
        <w:rPr>
          <w:color w:val="000000"/>
        </w:rPr>
        <w:t>measures (administrative, non-legal/voluntary codes of practice, field practice, etc.) recalling that:</w:t>
      </w:r>
    </w:p>
    <w:p w:rsidR="008C798C" w:rsidRPr="00766225" w:rsidRDefault="008C798C" w:rsidP="008C798C">
      <w:pPr>
        <w:widowControl w:val="0"/>
        <w:numPr>
          <w:ilvl w:val="0"/>
          <w:numId w:val="11"/>
        </w:numPr>
        <w:tabs>
          <w:tab w:val="clear" w:pos="1608"/>
        </w:tabs>
        <w:snapToGrid w:val="0"/>
        <w:spacing w:after="120" w:line="240" w:lineRule="auto"/>
        <w:rPr>
          <w:color w:val="000000"/>
        </w:rPr>
      </w:pPr>
      <w:r w:rsidRPr="00766225">
        <w:rPr>
          <w:color w:val="000000"/>
        </w:rPr>
        <w:t xml:space="preserve">A </w:t>
      </w:r>
      <w:r w:rsidRPr="00766225">
        <w:rPr>
          <w:b/>
          <w:color w:val="000000"/>
        </w:rPr>
        <w:t>ban</w:t>
      </w:r>
      <w:r w:rsidRPr="00766225">
        <w:rPr>
          <w:color w:val="000000"/>
        </w:rPr>
        <w:t xml:space="preserve"> in the regulated category of use eliminates all exposure (occupational or environmental); and</w:t>
      </w:r>
    </w:p>
    <w:p w:rsidR="008C798C" w:rsidRPr="00766225" w:rsidRDefault="008C798C" w:rsidP="008C798C">
      <w:pPr>
        <w:widowControl w:val="0"/>
        <w:numPr>
          <w:ilvl w:val="0"/>
          <w:numId w:val="11"/>
        </w:numPr>
        <w:tabs>
          <w:tab w:val="clear" w:pos="1608"/>
        </w:tabs>
        <w:snapToGrid w:val="0"/>
        <w:spacing w:after="120" w:line="240" w:lineRule="auto"/>
        <w:rPr>
          <w:color w:val="000000"/>
        </w:rPr>
      </w:pPr>
      <w:r w:rsidRPr="00766225">
        <w:rPr>
          <w:color w:val="000000"/>
        </w:rPr>
        <w:t xml:space="preserve">A </w:t>
      </w:r>
      <w:r w:rsidRPr="00766225">
        <w:rPr>
          <w:b/>
          <w:color w:val="000000"/>
        </w:rPr>
        <w:t>severe restriction</w:t>
      </w:r>
      <w:r w:rsidRPr="00766225">
        <w:rPr>
          <w:color w:val="000000"/>
        </w:rPr>
        <w:t xml:space="preserve"> in the regulated category of use allows continued use in a manner that reduces risk to an “acceptable” level.</w:t>
      </w:r>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snapToGrid w:val="0"/>
        <w:spacing w:after="120" w:line="240" w:lineRule="auto"/>
        <w:ind w:left="1170" w:hanging="1170"/>
        <w:rPr>
          <w:b/>
          <w:color w:val="000000"/>
        </w:rPr>
      </w:pPr>
      <w:r w:rsidRPr="00766225">
        <w:rPr>
          <w:b/>
          <w:color w:val="000000"/>
        </w:rPr>
        <w:t>3.1. Regulatory measures to reduce exposure</w:t>
      </w:r>
    </w:p>
    <w:p w:rsidR="008C798C" w:rsidRPr="00766225" w:rsidRDefault="008C798C" w:rsidP="008C798C">
      <w:pPr>
        <w:widowControl w:val="0"/>
        <w:snapToGrid w:val="0"/>
        <w:spacing w:after="120" w:line="240" w:lineRule="auto"/>
        <w:ind w:left="1170" w:hanging="1134"/>
        <w:rPr>
          <w:color w:val="000000"/>
        </w:rPr>
      </w:pPr>
      <w:r w:rsidRPr="00766225">
        <w:rPr>
          <w:b/>
          <w:color w:val="000000"/>
        </w:rPr>
        <w:t>Purpose:</w:t>
      </w:r>
      <w:r w:rsidRPr="00766225">
        <w:rPr>
          <w:color w:val="000000"/>
        </w:rPr>
        <w:tab/>
        <w:t xml:space="preserve">To provide information on the </w:t>
      </w:r>
      <w:r w:rsidRPr="00766225">
        <w:rPr>
          <w:i/>
          <w:color w:val="000000"/>
        </w:rPr>
        <w:t xml:space="preserve">regulatory </w:t>
      </w:r>
      <w:r w:rsidRPr="00766225">
        <w:rPr>
          <w:color w:val="000000"/>
        </w:rPr>
        <w:t xml:space="preserve">measures taken to </w:t>
      </w:r>
      <w:r w:rsidRPr="00766225">
        <w:rPr>
          <w:b/>
          <w:color w:val="000000"/>
        </w:rPr>
        <w:t>ban</w:t>
      </w:r>
      <w:r w:rsidRPr="00766225">
        <w:rPr>
          <w:color w:val="000000"/>
        </w:rPr>
        <w:t xml:space="preserve"> or </w:t>
      </w:r>
      <w:r w:rsidRPr="00766225">
        <w:rPr>
          <w:b/>
          <w:color w:val="000000"/>
        </w:rPr>
        <w:t>severely restrict</w:t>
      </w:r>
      <w:r w:rsidRPr="00766225">
        <w:rPr>
          <w:color w:val="000000"/>
        </w:rPr>
        <w:t xml:space="preserve"> the chemical and associated products.</w:t>
      </w:r>
    </w:p>
    <w:p w:rsidR="008C798C" w:rsidRPr="00766225" w:rsidRDefault="008C798C" w:rsidP="008C798C">
      <w:pPr>
        <w:widowControl w:val="0"/>
        <w:numPr>
          <w:ilvl w:val="0"/>
          <w:numId w:val="12"/>
        </w:numPr>
        <w:tabs>
          <w:tab w:val="clear" w:pos="1608"/>
        </w:tabs>
        <w:snapToGrid w:val="0"/>
        <w:spacing w:after="120" w:line="240" w:lineRule="auto"/>
        <w:rPr>
          <w:color w:val="000000"/>
        </w:rPr>
      </w:pPr>
      <w:r w:rsidRPr="00766225">
        <w:rPr>
          <w:color w:val="000000"/>
        </w:rPr>
        <w:t xml:space="preserve">for </w:t>
      </w:r>
      <w:r w:rsidRPr="00766225">
        <w:rPr>
          <w:b/>
          <w:bCs/>
          <w:color w:val="000000"/>
        </w:rPr>
        <w:t>bans</w:t>
      </w:r>
      <w:r w:rsidRPr="00766225">
        <w:rPr>
          <w:color w:val="000000"/>
        </w:rPr>
        <w:t>, the risk has been eliminated and therefore a simple explanation of the risk management strategy to deal with existing stocks may be enough; and</w:t>
      </w:r>
    </w:p>
    <w:p w:rsidR="008C798C" w:rsidRPr="00766225" w:rsidRDefault="008C798C" w:rsidP="008C798C">
      <w:pPr>
        <w:widowControl w:val="0"/>
        <w:numPr>
          <w:ilvl w:val="0"/>
          <w:numId w:val="12"/>
        </w:numPr>
        <w:tabs>
          <w:tab w:val="clear" w:pos="1608"/>
        </w:tabs>
        <w:snapToGrid w:val="0"/>
        <w:spacing w:after="120" w:line="240" w:lineRule="auto"/>
        <w:rPr>
          <w:color w:val="000000"/>
        </w:rPr>
      </w:pPr>
      <w:r w:rsidRPr="00766225">
        <w:rPr>
          <w:color w:val="000000"/>
        </w:rPr>
        <w:t xml:space="preserve">for </w:t>
      </w:r>
      <w:r w:rsidRPr="00766225">
        <w:rPr>
          <w:b/>
          <w:bCs/>
          <w:color w:val="000000"/>
        </w:rPr>
        <w:t>severe restrictions</w:t>
      </w:r>
      <w:r w:rsidRPr="00766225">
        <w:rPr>
          <w:color w:val="000000"/>
        </w:rPr>
        <w:t xml:space="preserve">, briefly describe the regulatory measures taken/set in place to reduce the risk to acceptable levels - </w:t>
      </w:r>
      <w:r w:rsidRPr="00766225">
        <w:rPr>
          <w:i/>
          <w:iCs/>
          <w:color w:val="000000"/>
        </w:rPr>
        <w:t>e.g</w:t>
      </w:r>
      <w:r w:rsidRPr="00766225">
        <w:rPr>
          <w:color w:val="000000"/>
        </w:rPr>
        <w:t>. by restricting access to trained/certified applicators or requiring purchasers to be licensed.</w:t>
      </w:r>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snapToGrid w:val="0"/>
        <w:spacing w:after="120" w:line="240" w:lineRule="auto"/>
        <w:ind w:left="1170" w:hanging="1170"/>
        <w:rPr>
          <w:b/>
          <w:color w:val="000000"/>
        </w:rPr>
      </w:pPr>
      <w:r w:rsidRPr="00766225">
        <w:rPr>
          <w:b/>
          <w:color w:val="000000"/>
        </w:rPr>
        <w:t>3.2. Other measures to reduce exposure</w:t>
      </w:r>
    </w:p>
    <w:p w:rsidR="008C798C" w:rsidRPr="00766225" w:rsidRDefault="008C798C" w:rsidP="008C798C">
      <w:pPr>
        <w:widowControl w:val="0"/>
        <w:snapToGrid w:val="0"/>
        <w:spacing w:after="120" w:line="240" w:lineRule="auto"/>
        <w:rPr>
          <w:rFonts w:eastAsia="Arial Unicode MS"/>
          <w:b/>
          <w:i/>
          <w:color w:val="000000"/>
        </w:rPr>
      </w:pPr>
      <w:r w:rsidRPr="00766225">
        <w:rPr>
          <w:rFonts w:eastAsia="Arial Unicode MS"/>
          <w:b/>
          <w:i/>
          <w:color w:val="000000"/>
        </w:rPr>
        <w:t>This section is primarily intended for additional information from the notifying country(ies) on chemicals that have been severely restricted e.g. chemicals where for which virtually all use has been prohibited.</w:t>
      </w:r>
    </w:p>
    <w:p w:rsidR="008C798C" w:rsidRPr="00766225" w:rsidRDefault="008C798C" w:rsidP="008C798C">
      <w:pPr>
        <w:widowControl w:val="0"/>
        <w:snapToGrid w:val="0"/>
        <w:spacing w:after="120" w:line="240" w:lineRule="auto"/>
        <w:rPr>
          <w:rFonts w:eastAsia="Arial Unicode MS"/>
          <w:b/>
          <w:i/>
          <w:color w:val="000000"/>
        </w:rPr>
      </w:pPr>
      <w:r w:rsidRPr="00766225">
        <w:rPr>
          <w:rFonts w:eastAsia="Arial Unicode MS"/>
          <w:b/>
          <w:i/>
          <w:color w:val="000000"/>
        </w:rPr>
        <w:t xml:space="preserve">For most banned chemicals this section would not be completed. The exception is where there was relevant chemical specific information from either the notifying country or international sources on possible risk mitigation measures. </w:t>
      </w:r>
    </w:p>
    <w:p w:rsidR="008C798C" w:rsidRPr="00766225" w:rsidRDefault="008C798C" w:rsidP="008C798C">
      <w:pPr>
        <w:widowControl w:val="0"/>
        <w:snapToGrid w:val="0"/>
        <w:spacing w:after="120" w:line="240" w:lineRule="auto"/>
        <w:ind w:left="1170" w:hanging="1134"/>
        <w:rPr>
          <w:color w:val="000000"/>
        </w:rPr>
      </w:pPr>
      <w:r w:rsidRPr="00766225">
        <w:rPr>
          <w:b/>
          <w:color w:val="000000"/>
        </w:rPr>
        <w:t>Purpose:</w:t>
      </w:r>
      <w:r w:rsidRPr="00766225">
        <w:rPr>
          <w:color w:val="000000"/>
        </w:rPr>
        <w:tab/>
        <w:t xml:space="preserve">To provide information about </w:t>
      </w:r>
      <w:r w:rsidRPr="00766225">
        <w:rPr>
          <w:i/>
          <w:color w:val="000000"/>
        </w:rPr>
        <w:t>non-regulatory</w:t>
      </w:r>
      <w:r w:rsidRPr="00766225">
        <w:rPr>
          <w:color w:val="000000"/>
        </w:rPr>
        <w:t xml:space="preserve"> measures (including technical and field-level arrangements) for severely restricted chemicals taken/set in place to reduce exposure and ensure that risk remains at an acceptable level for the uses that are permitted to continue. Information could include, for example changing the type of formulation or application equipment used, specifying the personal protective equipment or clothing required. </w:t>
      </w:r>
    </w:p>
    <w:p w:rsidR="008C798C" w:rsidRPr="00766225" w:rsidRDefault="008C798C" w:rsidP="008C798C">
      <w:pPr>
        <w:tabs>
          <w:tab w:val="left" w:pos="0"/>
        </w:tabs>
        <w:snapToGrid w:val="0"/>
        <w:spacing w:after="120" w:line="240" w:lineRule="auto"/>
        <w:ind w:left="1170" w:hanging="36"/>
      </w:pPr>
      <w:r w:rsidRPr="00766225">
        <w:t>Where available, information from the notifying country or international sources of information on chemical specific risk mitigation measures may also be referenced. Examples may include publications from the International Labo</w:t>
      </w:r>
      <w:r>
        <w:t>u</w:t>
      </w:r>
      <w:r w:rsidRPr="00766225">
        <w:t xml:space="preserve">r Organization or International Standards Organization. </w:t>
      </w:r>
    </w:p>
    <w:p w:rsidR="008C798C" w:rsidRPr="00766225" w:rsidRDefault="008C798C" w:rsidP="008C798C">
      <w:pPr>
        <w:tabs>
          <w:tab w:val="left" w:pos="1170"/>
        </w:tabs>
        <w:snapToGrid w:val="0"/>
        <w:spacing w:after="120" w:line="240" w:lineRule="auto"/>
        <w:ind w:left="1170" w:hanging="36"/>
      </w:pPr>
      <w:r w:rsidRPr="00766225">
        <w:t xml:space="preserve">It is not intended that generic information on handling hazardous chemicals would be included in this section. </w:t>
      </w:r>
    </w:p>
    <w:p w:rsidR="008C798C" w:rsidRPr="00766225" w:rsidRDefault="008C798C" w:rsidP="008C798C">
      <w:pPr>
        <w:tabs>
          <w:tab w:val="left" w:pos="1170"/>
        </w:tabs>
        <w:snapToGrid w:val="0"/>
        <w:spacing w:after="120" w:line="240" w:lineRule="auto"/>
        <w:ind w:left="1168" w:hanging="1168"/>
        <w:rPr>
          <w:color w:val="000000"/>
        </w:rPr>
      </w:pPr>
      <w:r w:rsidRPr="00766225">
        <w:rPr>
          <w:b/>
          <w:color w:val="000000"/>
        </w:rPr>
        <w:t xml:space="preserve">Note: </w:t>
      </w:r>
      <w:r w:rsidRPr="00766225">
        <w:rPr>
          <w:color w:val="000000"/>
        </w:rPr>
        <w:tab/>
        <w:t>In order to maintain the timeliness and accuracy of this information, it is preferable to include references to additional sources of information (electronic links, etc) for a specific chemical on the Rotterdam Convention website. New sources of such information could also be included in a series of up-dates that could be distributed to designated national authorities along with the PIC circular.</w:t>
      </w:r>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snapToGrid w:val="0"/>
        <w:spacing w:after="120" w:line="240" w:lineRule="auto"/>
        <w:ind w:left="1166" w:hanging="1166"/>
        <w:rPr>
          <w:color w:val="000000"/>
        </w:rPr>
      </w:pPr>
      <w:r w:rsidRPr="00766225">
        <w:rPr>
          <w:b/>
          <w:color w:val="000000"/>
        </w:rPr>
        <w:lastRenderedPageBreak/>
        <w:t>3.3. Alternatives</w:t>
      </w:r>
    </w:p>
    <w:p w:rsidR="008C798C" w:rsidRPr="00766225" w:rsidRDefault="008C798C" w:rsidP="008C798C">
      <w:pPr>
        <w:widowControl w:val="0"/>
        <w:snapToGrid w:val="0"/>
        <w:spacing w:after="120" w:line="240" w:lineRule="auto"/>
        <w:ind w:left="1166" w:hanging="1134"/>
        <w:rPr>
          <w:color w:val="000000"/>
        </w:rPr>
      </w:pPr>
      <w:r w:rsidRPr="00766225">
        <w:rPr>
          <w:b/>
          <w:color w:val="000000"/>
        </w:rPr>
        <w:t>Purpose:</w:t>
      </w:r>
      <w:r w:rsidRPr="00766225">
        <w:rPr>
          <w:color w:val="000000"/>
        </w:rPr>
        <w:tab/>
        <w:t>To provide countries with brief information about alternatives that have been identified by the notifying country or countries and others where available.</w:t>
      </w:r>
    </w:p>
    <w:p w:rsidR="008C798C" w:rsidRPr="00766225" w:rsidRDefault="008C798C" w:rsidP="008C798C">
      <w:pPr>
        <w:widowControl w:val="0"/>
        <w:snapToGrid w:val="0"/>
        <w:spacing w:after="120" w:line="240" w:lineRule="auto"/>
        <w:ind w:left="1166"/>
        <w:rPr>
          <w:color w:val="000000"/>
        </w:rPr>
      </w:pPr>
      <w:r w:rsidRPr="00766225">
        <w:rPr>
          <w:color w:val="000000"/>
        </w:rPr>
        <w:t>It is not be feasible for the decision guidance document to contain a comprehensive list of specific pest crop complexes and recommended pesticides or non-chemical alternatives, particularly for pesticides that have a broad spectrum of activity. As the available alternatives are constantly evolving, identifying sources of information is likely to be more useful and more reliable than a list of specific recommendations.</w:t>
      </w:r>
    </w:p>
    <w:p w:rsidR="008C798C" w:rsidRPr="00766225" w:rsidRDefault="008C798C" w:rsidP="008C798C">
      <w:pPr>
        <w:numPr>
          <w:ilvl w:val="0"/>
          <w:numId w:val="13"/>
        </w:numPr>
        <w:tabs>
          <w:tab w:val="clear" w:pos="1608"/>
        </w:tabs>
        <w:snapToGrid w:val="0"/>
        <w:spacing w:after="120" w:line="240" w:lineRule="auto"/>
        <w:rPr>
          <w:color w:val="000000"/>
        </w:rPr>
      </w:pPr>
      <w:r w:rsidRPr="00766225">
        <w:rPr>
          <w:color w:val="000000"/>
        </w:rPr>
        <w:t>Notifying countries may provide information about chemical and non-chemical alternatives that are being used within their jurisdictions. Detailed information can be included in annex 2.</w:t>
      </w:r>
    </w:p>
    <w:p w:rsidR="008C798C" w:rsidRPr="00766225" w:rsidRDefault="008C798C" w:rsidP="008C798C">
      <w:pPr>
        <w:numPr>
          <w:ilvl w:val="0"/>
          <w:numId w:val="13"/>
        </w:numPr>
        <w:tabs>
          <w:tab w:val="clear" w:pos="1608"/>
        </w:tabs>
        <w:snapToGrid w:val="0"/>
        <w:spacing w:after="120" w:line="240" w:lineRule="auto"/>
        <w:rPr>
          <w:color w:val="000000"/>
        </w:rPr>
      </w:pPr>
      <w:r w:rsidRPr="00766225">
        <w:rPr>
          <w:color w:val="000000"/>
        </w:rPr>
        <w:t>Information from sources other than the notifying country might be referenced here with details on where the information might be found provided to DNAs through the PIC Circular and the Rotterdam Convention website (see following note).</w:t>
      </w:r>
    </w:p>
    <w:p w:rsidR="008C798C" w:rsidRPr="00766225" w:rsidRDefault="008C798C" w:rsidP="008C798C">
      <w:pPr>
        <w:snapToGrid w:val="0"/>
        <w:spacing w:after="120" w:line="240" w:lineRule="auto"/>
        <w:ind w:left="1168" w:hanging="1168"/>
        <w:rPr>
          <w:color w:val="000000"/>
        </w:rPr>
      </w:pPr>
      <w:r w:rsidRPr="00766225">
        <w:rPr>
          <w:b/>
          <w:color w:val="000000"/>
        </w:rPr>
        <w:t>Note:</w:t>
      </w:r>
      <w:r w:rsidRPr="00766225">
        <w:rPr>
          <w:b/>
          <w:color w:val="000000"/>
        </w:rPr>
        <w:tab/>
      </w:r>
      <w:r w:rsidRPr="00766225">
        <w:rPr>
          <w:color w:val="000000"/>
        </w:rPr>
        <w:t>While recognizing that a range of chemical and non-chemical alternatives may be available, this section should include a generic statement on the need for caution in considering them or using them and should remind parties of the need to ensure that they are appropriate to national circumstances.</w:t>
      </w:r>
    </w:p>
    <w:p w:rsidR="008C798C" w:rsidRPr="00766225" w:rsidRDefault="008C798C" w:rsidP="008C798C">
      <w:pPr>
        <w:snapToGrid w:val="0"/>
        <w:spacing w:after="120" w:line="240" w:lineRule="auto"/>
        <w:ind w:left="1168"/>
        <w:rPr>
          <w:color w:val="000000"/>
        </w:rPr>
      </w:pPr>
      <w:r w:rsidRPr="00766225">
        <w:rPr>
          <w:color w:val="000000"/>
        </w:rPr>
        <w:t>In order to maintain the timeliness and accuracy of this information, it is preferable to include references to additional sources of information (electronic links, etc.) for a specific chemical on the Rotterdam Convention website. Such new sources of such information could be included in a series of up-dates that could be distributed to designated national authorities along with the PIC circular and also used in workshops.</w:t>
      </w:r>
    </w:p>
    <w:p w:rsidR="008C798C" w:rsidRPr="00766225" w:rsidRDefault="008C798C" w:rsidP="008C798C">
      <w:pPr>
        <w:snapToGrid w:val="0"/>
        <w:spacing w:after="120" w:line="240" w:lineRule="auto"/>
        <w:ind w:left="1168"/>
        <w:rPr>
          <w:b/>
          <w:i/>
          <w:color w:val="000000"/>
        </w:rPr>
      </w:pPr>
      <w:r w:rsidRPr="00766225">
        <w:rPr>
          <w:color w:val="000000"/>
        </w:rPr>
        <w:t xml:space="preserve">The following is an example of standard text for this section related to </w:t>
      </w:r>
      <w:r w:rsidRPr="00766225">
        <w:rPr>
          <w:b/>
          <w:i/>
          <w:color w:val="000000"/>
        </w:rPr>
        <w:t>pesticides.</w:t>
      </w:r>
    </w:p>
    <w:p w:rsidR="008C798C" w:rsidRDefault="008C798C" w:rsidP="008C798C">
      <w:pPr>
        <w:snapToGrid w:val="0"/>
        <w:spacing w:after="120" w:line="240" w:lineRule="auto"/>
        <w:ind w:left="1166"/>
        <w:rPr>
          <w:bCs/>
          <w:color w:val="000000"/>
        </w:rPr>
      </w:pPr>
      <w:r w:rsidRPr="00766225">
        <w:rPr>
          <w:color w:val="000000"/>
        </w:rPr>
        <w:t>There are a number of alternative methods involving chemical and non-chemical strategies, including alternative technologies available, depending on the individual crop-pest complex under consideration. Countries should consider promoting, as appropriate, integrated pest management (IPM) and organic</w:t>
      </w:r>
      <w:r w:rsidRPr="00766225">
        <w:rPr>
          <w:i/>
          <w:color w:val="000000"/>
        </w:rPr>
        <w:t xml:space="preserve"> </w:t>
      </w:r>
      <w:r w:rsidRPr="00766225">
        <w:rPr>
          <w:color w:val="000000"/>
        </w:rPr>
        <w:t>strategies as a means of reducing or eliminating the use of hazardous pesticides.</w:t>
      </w:r>
      <w:r w:rsidRPr="00381E97">
        <w:rPr>
          <w:rFonts w:eastAsia="Times New Roman"/>
          <w:color w:val="000000"/>
          <w:szCs w:val="20"/>
        </w:rPr>
        <w:t xml:space="preserve"> </w:t>
      </w:r>
      <w:r w:rsidRPr="00381E97">
        <w:rPr>
          <w:color w:val="000000"/>
        </w:rPr>
        <w:t>SAICM’s Fourth International Conference on Chemicals Management recommended that in replacing highly hazardous pesticides the focus should be on agroecologically-based practices.</w:t>
      </w:r>
      <w:r w:rsidRPr="00381E97">
        <w:rPr>
          <w:bCs/>
          <w:color w:val="000000"/>
        </w:rPr>
        <w:t xml:space="preserve"> </w:t>
      </w:r>
    </w:p>
    <w:p w:rsidR="008C798C" w:rsidRDefault="008C798C" w:rsidP="008C798C">
      <w:pPr>
        <w:snapToGrid w:val="0"/>
        <w:spacing w:after="120" w:line="240" w:lineRule="auto"/>
        <w:ind w:left="1166"/>
        <w:rPr>
          <w:color w:val="000000"/>
        </w:rPr>
      </w:pPr>
      <w:r w:rsidRPr="00766225">
        <w:rPr>
          <w:color w:val="000000"/>
        </w:rPr>
        <w:t xml:space="preserve">Advice may be available through National IPM focal points, the FAO, IFOAM (International Federation of Organic Movements) and agricultural research or development agencies. Where it has been made available by governments, additional information on alternatives to XXXX may be found on the Rotterdam Convention website </w:t>
      </w:r>
      <w:hyperlink r:id="rId7" w:history="1">
        <w:r w:rsidRPr="00766225">
          <w:rPr>
            <w:color w:val="000000"/>
          </w:rPr>
          <w:t>www.pic.int</w:t>
        </w:r>
      </w:hyperlink>
      <w:r w:rsidRPr="00766225">
        <w:rPr>
          <w:color w:val="000000"/>
        </w:rPr>
        <w:t>.</w:t>
      </w:r>
    </w:p>
    <w:p w:rsidR="008C798C" w:rsidRPr="00941E2C" w:rsidRDefault="008C798C" w:rsidP="008C798C">
      <w:pPr>
        <w:snapToGrid w:val="0"/>
        <w:spacing w:after="120" w:line="240" w:lineRule="auto"/>
        <w:ind w:left="1166"/>
        <w:rPr>
          <w:bCs/>
          <w:color w:val="000000"/>
        </w:rPr>
      </w:pPr>
      <w:r w:rsidRPr="00941E2C">
        <w:rPr>
          <w:bCs/>
          <w:color w:val="000000"/>
        </w:rPr>
        <w:t>Information on such agroecologically-based practices can be found at the following websites:</w:t>
      </w:r>
    </w:p>
    <w:p w:rsidR="008C798C" w:rsidRPr="00941E2C" w:rsidRDefault="008C798C" w:rsidP="008C798C">
      <w:pPr>
        <w:snapToGrid w:val="0"/>
        <w:spacing w:after="120" w:line="240" w:lineRule="auto"/>
        <w:ind w:left="1166"/>
        <w:rPr>
          <w:bCs/>
          <w:color w:val="000000"/>
        </w:rPr>
      </w:pPr>
      <w:r w:rsidRPr="00941E2C">
        <w:rPr>
          <w:bCs/>
          <w:color w:val="000000"/>
        </w:rPr>
        <w:t>FAO Agroecology hub: http://www.fao.org/agroecology/en/</w:t>
      </w:r>
    </w:p>
    <w:p w:rsidR="008C798C" w:rsidRPr="00941E2C" w:rsidRDefault="008C798C" w:rsidP="008C798C">
      <w:pPr>
        <w:snapToGrid w:val="0"/>
        <w:spacing w:after="120" w:line="240" w:lineRule="auto"/>
        <w:ind w:left="1166"/>
        <w:rPr>
          <w:bCs/>
          <w:color w:val="000000"/>
        </w:rPr>
      </w:pPr>
      <w:r w:rsidRPr="00941E2C">
        <w:rPr>
          <w:bCs/>
          <w:color w:val="000000"/>
        </w:rPr>
        <w:t>IPAM (International Peoples Agroecology Multiversity): http://ipamglobal.org/</w:t>
      </w:r>
    </w:p>
    <w:p w:rsidR="008C798C" w:rsidRPr="00941E2C" w:rsidRDefault="008C798C" w:rsidP="008C798C">
      <w:pPr>
        <w:snapToGrid w:val="0"/>
        <w:spacing w:after="120" w:line="240" w:lineRule="auto"/>
        <w:ind w:left="1166"/>
        <w:rPr>
          <w:bCs/>
          <w:color w:val="000000"/>
        </w:rPr>
      </w:pPr>
      <w:r w:rsidRPr="00941E2C">
        <w:rPr>
          <w:bCs/>
          <w:color w:val="000000"/>
        </w:rPr>
        <w:lastRenderedPageBreak/>
        <w:t>OISAT (Online Information Service for Non-Chemical Pest Management in the Tropics): http://www.oisat.org/</w:t>
      </w:r>
    </w:p>
    <w:p w:rsidR="008C798C" w:rsidRPr="00941E2C" w:rsidRDefault="008C798C" w:rsidP="008C798C">
      <w:pPr>
        <w:snapToGrid w:val="0"/>
        <w:spacing w:after="120" w:line="240" w:lineRule="auto"/>
        <w:ind w:left="1166"/>
        <w:rPr>
          <w:bCs/>
          <w:color w:val="000000"/>
        </w:rPr>
      </w:pPr>
      <w:r w:rsidRPr="00941E2C">
        <w:rPr>
          <w:bCs/>
          <w:color w:val="000000"/>
        </w:rPr>
        <w:t>Replacing Chemicals with Biology: Phasing out Highly Hazardous Pesticides with Agroecology: http://panap.net/2015/11/replacing-chemicals-biology-phasing-highly-hazardous-pesticides-agroecology/</w:t>
      </w:r>
    </w:p>
    <w:p w:rsidR="008C798C" w:rsidRPr="00766225" w:rsidRDefault="008C798C" w:rsidP="008C798C">
      <w:pPr>
        <w:snapToGrid w:val="0"/>
        <w:spacing w:after="120" w:line="240" w:lineRule="auto"/>
        <w:ind w:left="1166"/>
        <w:rPr>
          <w:color w:val="000000"/>
        </w:rPr>
      </w:pPr>
    </w:p>
    <w:p w:rsidR="008C798C" w:rsidRPr="00766225" w:rsidRDefault="008C798C" w:rsidP="008C798C">
      <w:pPr>
        <w:snapToGrid w:val="0"/>
        <w:spacing w:after="120" w:line="240" w:lineRule="auto"/>
        <w:ind w:left="1166"/>
        <w:rPr>
          <w:i/>
          <w:color w:val="000000"/>
        </w:rPr>
      </w:pPr>
      <w:r w:rsidRPr="00766225">
        <w:rPr>
          <w:i/>
          <w:color w:val="000000"/>
        </w:rPr>
        <w:t>It is essential that before a country considers substituting alternatives, it ensure that the use is relevant to its national needs and the anticipated local conditions of use. The hazards of the substitute materials and the controls needed for safe use should also be evaluated.</w:t>
      </w:r>
    </w:p>
    <w:p w:rsidR="008C798C" w:rsidRPr="00766225" w:rsidRDefault="008C798C" w:rsidP="008C798C">
      <w:pPr>
        <w:tabs>
          <w:tab w:val="left" w:pos="1170"/>
        </w:tabs>
        <w:snapToGrid w:val="0"/>
        <w:spacing w:after="120" w:line="240" w:lineRule="auto"/>
        <w:ind w:left="1170" w:hanging="36"/>
      </w:pPr>
      <w:r w:rsidRPr="00766225">
        <w:t xml:space="preserve">For </w:t>
      </w:r>
      <w:r w:rsidRPr="00766225">
        <w:rPr>
          <w:b/>
          <w:i/>
        </w:rPr>
        <w:t>industrial chemicals</w:t>
      </w:r>
      <w:r w:rsidRPr="00766225">
        <w:t>, the final paragraph above should be used, to indicate the need to consider the hazards associated with possible alternatives. National alternatives should be included, and if international organizations have discussed alternatives in reviews etc. this information could also be included.</w:t>
      </w:r>
    </w:p>
    <w:p w:rsidR="008C798C" w:rsidRPr="00766225" w:rsidRDefault="008C798C" w:rsidP="008C798C">
      <w:pPr>
        <w:keepNext/>
        <w:pBdr>
          <w:top w:val="single" w:sz="6" w:space="1" w:color="808080"/>
          <w:left w:val="single" w:sz="6" w:space="4" w:color="808080"/>
          <w:bottom w:val="single" w:sz="6" w:space="1" w:color="808080"/>
          <w:right w:val="single" w:sz="6" w:space="4" w:color="808080"/>
        </w:pBdr>
        <w:snapToGrid w:val="0"/>
        <w:spacing w:after="120" w:line="240" w:lineRule="auto"/>
        <w:ind w:left="1170" w:hanging="1170"/>
        <w:rPr>
          <w:color w:val="000000"/>
        </w:rPr>
      </w:pPr>
      <w:r w:rsidRPr="00766225">
        <w:rPr>
          <w:b/>
          <w:color w:val="000000"/>
        </w:rPr>
        <w:t>3.4. Social and economic effects</w:t>
      </w:r>
    </w:p>
    <w:p w:rsidR="008C798C" w:rsidRPr="00766225" w:rsidRDefault="008C798C" w:rsidP="008C798C">
      <w:pPr>
        <w:keepNext/>
        <w:snapToGrid w:val="0"/>
        <w:spacing w:after="120" w:line="240" w:lineRule="auto"/>
        <w:rPr>
          <w:b/>
          <w:i/>
          <w:color w:val="000000"/>
        </w:rPr>
      </w:pPr>
      <w:r w:rsidRPr="00766225">
        <w:rPr>
          <w:b/>
          <w:i/>
          <w:color w:val="000000"/>
        </w:rPr>
        <w:t>This section would only be completed where Notifying Countries have undertaken specific studies of the social and economic effects related to their final regulatory action(s) and wish to report on their findings.</w:t>
      </w:r>
    </w:p>
    <w:p w:rsidR="008C798C" w:rsidRPr="00766225" w:rsidRDefault="008C798C" w:rsidP="008C798C">
      <w:pPr>
        <w:keepNext/>
        <w:snapToGrid w:val="0"/>
        <w:spacing w:after="120" w:line="240" w:lineRule="auto"/>
        <w:ind w:left="1168" w:hanging="1168"/>
        <w:rPr>
          <w:color w:val="000000"/>
        </w:rPr>
      </w:pPr>
      <w:r w:rsidRPr="00766225">
        <w:rPr>
          <w:b/>
          <w:color w:val="000000"/>
        </w:rPr>
        <w:t>Note:</w:t>
      </w:r>
      <w:r w:rsidRPr="00766225">
        <w:rPr>
          <w:color w:val="000000"/>
        </w:rPr>
        <w:tab/>
        <w:t>Most countries do not undertake rigorous social and economic studies that are relevant beyond their own jurisdictions, but they may provide information on alternatives when a country took an action to restrict a chemical.</w:t>
      </w:r>
    </w:p>
    <w:p w:rsidR="008C798C" w:rsidRPr="00766225" w:rsidRDefault="008C798C" w:rsidP="008C798C">
      <w:pPr>
        <w:keepNext/>
        <w:snapToGrid w:val="0"/>
        <w:spacing w:after="120" w:line="240" w:lineRule="auto"/>
        <w:ind w:left="1168"/>
        <w:rPr>
          <w:color w:val="000000"/>
        </w:rPr>
      </w:pPr>
      <w:r w:rsidRPr="00766225">
        <w:rPr>
          <w:color w:val="000000"/>
        </w:rPr>
        <w:t>This information is optional. When reported, there will need to be a caveat that countries consider the results of this information in the context of their own national conditions.</w:t>
      </w:r>
    </w:p>
    <w:p w:rsidR="008C798C" w:rsidRPr="00766225" w:rsidRDefault="008C798C" w:rsidP="008C798C">
      <w:pPr>
        <w:keepNext/>
        <w:keepLines/>
        <w:pBdr>
          <w:top w:val="single" w:sz="6" w:space="1" w:color="808080"/>
          <w:left w:val="single" w:sz="6" w:space="4" w:color="808080"/>
          <w:bottom w:val="single" w:sz="6" w:space="1" w:color="808080"/>
          <w:right w:val="single" w:sz="6" w:space="4" w:color="808080"/>
        </w:pBdr>
        <w:shd w:val="pct10" w:color="auto" w:fill="auto"/>
        <w:snapToGrid w:val="0"/>
        <w:spacing w:before="360" w:after="0" w:line="240" w:lineRule="auto"/>
        <w:rPr>
          <w:b/>
          <w:color w:val="000000"/>
          <w:szCs w:val="24"/>
        </w:rPr>
      </w:pPr>
      <w:r w:rsidRPr="00766225">
        <w:rPr>
          <w:b/>
          <w:color w:val="000000"/>
          <w:szCs w:val="24"/>
        </w:rPr>
        <w:t>4. Hazards and risks to human health and/or the environment</w:t>
      </w:r>
    </w:p>
    <w:p w:rsidR="008C798C" w:rsidRPr="006B1C29" w:rsidRDefault="008C798C" w:rsidP="008C798C">
      <w:pPr>
        <w:keepNext/>
        <w:keepLines/>
        <w:snapToGrid w:val="0"/>
        <w:spacing w:after="0" w:line="240" w:lineRule="auto"/>
      </w:pPr>
    </w:p>
    <w:p w:rsidR="008C798C" w:rsidRPr="00766225" w:rsidRDefault="008C798C" w:rsidP="008C798C">
      <w:pPr>
        <w:keepNext/>
        <w:keepLines/>
        <w:pBdr>
          <w:top w:val="single" w:sz="6" w:space="1" w:color="808080"/>
          <w:left w:val="single" w:sz="6" w:space="4" w:color="808080"/>
          <w:bottom w:val="single" w:sz="6" w:space="1" w:color="808080"/>
          <w:right w:val="single" w:sz="6" w:space="4" w:color="808080"/>
        </w:pBdr>
        <w:snapToGrid w:val="0"/>
        <w:spacing w:after="120" w:line="240" w:lineRule="auto"/>
        <w:ind w:left="1170" w:hanging="1170"/>
        <w:rPr>
          <w:b/>
          <w:color w:val="000000"/>
        </w:rPr>
      </w:pPr>
      <w:r w:rsidRPr="00766225">
        <w:rPr>
          <w:b/>
          <w:color w:val="000000"/>
        </w:rPr>
        <w:t xml:space="preserve">4.1 Hazard Classification </w:t>
      </w:r>
    </w:p>
    <w:p w:rsidR="008C798C" w:rsidRPr="00766225" w:rsidRDefault="008C798C" w:rsidP="008C798C">
      <w:pPr>
        <w:widowControl w:val="0"/>
        <w:snapToGrid w:val="0"/>
        <w:spacing w:after="120" w:line="240" w:lineRule="auto"/>
        <w:ind w:left="1152" w:hanging="1152"/>
        <w:rPr>
          <w:color w:val="000000"/>
        </w:rPr>
      </w:pPr>
      <w:r w:rsidRPr="00766225">
        <w:rPr>
          <w:b/>
          <w:color w:val="000000"/>
        </w:rPr>
        <w:t>Purpose:</w:t>
      </w:r>
      <w:r w:rsidRPr="00766225">
        <w:rPr>
          <w:color w:val="000000"/>
        </w:rPr>
        <w:tab/>
        <w:t>To provide a brief summary of internationally recognized classifications applied to the chemical(s) for which the decision guidance document has been prepared.</w:t>
      </w:r>
    </w:p>
    <w:p w:rsidR="008C798C" w:rsidRPr="00766225" w:rsidRDefault="008C798C" w:rsidP="008C798C">
      <w:pPr>
        <w:numPr>
          <w:ilvl w:val="0"/>
          <w:numId w:val="14"/>
        </w:numPr>
        <w:snapToGrid w:val="0"/>
        <w:spacing w:after="120" w:line="240" w:lineRule="auto"/>
        <w:rPr>
          <w:color w:val="000000"/>
        </w:rPr>
      </w:pPr>
      <w:r w:rsidRPr="00766225">
        <w:rPr>
          <w:color w:val="000000"/>
        </w:rPr>
        <w:t>This section should focus on internationally recognized standards such as IARC, WHO/IPCS classification systems.</w:t>
      </w:r>
    </w:p>
    <w:p w:rsidR="008C798C" w:rsidRPr="00766225" w:rsidRDefault="008C798C" w:rsidP="008C798C">
      <w:pPr>
        <w:numPr>
          <w:ilvl w:val="1"/>
          <w:numId w:val="15"/>
        </w:numPr>
        <w:snapToGrid w:val="0"/>
        <w:spacing w:after="120" w:line="240" w:lineRule="auto"/>
        <w:rPr>
          <w:color w:val="000000"/>
        </w:rPr>
      </w:pPr>
      <w:r w:rsidRPr="00766225">
        <w:rPr>
          <w:color w:val="000000"/>
        </w:rPr>
        <w:t>The standard reference for LD</w:t>
      </w:r>
      <w:r w:rsidRPr="00766225">
        <w:rPr>
          <w:color w:val="000000"/>
          <w:vertAlign w:val="subscript"/>
        </w:rPr>
        <w:t xml:space="preserve">50 </w:t>
      </w:r>
      <w:r w:rsidRPr="00766225">
        <w:rPr>
          <w:color w:val="000000"/>
        </w:rPr>
        <w:t xml:space="preserve">values is the most recent edition of the WHO/IPCS publication, </w:t>
      </w:r>
      <w:r w:rsidRPr="00766225">
        <w:rPr>
          <w:i/>
          <w:color w:val="000000"/>
        </w:rPr>
        <w:t>recommended classification of pesticides by hazard and guidelines to classification</w:t>
      </w:r>
      <w:r w:rsidRPr="00766225">
        <w:rPr>
          <w:color w:val="000000"/>
        </w:rPr>
        <w:t xml:space="preserve">. The WHO classification schemes for pesticides as well as its formulations are based on oral or dermal toxicity. According to the WHO guideline, the route which indicate greater hazard would be chosen for its classification. </w:t>
      </w:r>
    </w:p>
    <w:p w:rsidR="008C798C" w:rsidRPr="00766225" w:rsidRDefault="008C798C" w:rsidP="008C798C">
      <w:pPr>
        <w:numPr>
          <w:ilvl w:val="1"/>
          <w:numId w:val="15"/>
        </w:numPr>
        <w:snapToGrid w:val="0"/>
        <w:spacing w:after="120" w:line="240" w:lineRule="auto"/>
        <w:rPr>
          <w:color w:val="000000"/>
        </w:rPr>
      </w:pPr>
      <w:r w:rsidRPr="00766225">
        <w:rPr>
          <w:color w:val="000000"/>
        </w:rPr>
        <w:t>As far as possible, information on the WHO hazard classification of liquid and solid formulations should be included.</w:t>
      </w:r>
    </w:p>
    <w:p w:rsidR="008C798C" w:rsidRPr="00766225" w:rsidRDefault="008C798C" w:rsidP="008C798C">
      <w:pPr>
        <w:numPr>
          <w:ilvl w:val="0"/>
          <w:numId w:val="14"/>
        </w:numPr>
        <w:snapToGrid w:val="0"/>
        <w:spacing w:after="120" w:line="240" w:lineRule="auto"/>
        <w:rPr>
          <w:color w:val="000000"/>
        </w:rPr>
      </w:pPr>
      <w:r w:rsidRPr="00766225">
        <w:rPr>
          <w:color w:val="000000"/>
        </w:rPr>
        <w:t>The US EPA and European Union classification systems have been included as they are widely used by many countries as a reference.</w:t>
      </w:r>
    </w:p>
    <w:p w:rsidR="008C798C" w:rsidRPr="00766225" w:rsidRDefault="008C798C" w:rsidP="008C798C">
      <w:pPr>
        <w:numPr>
          <w:ilvl w:val="0"/>
          <w:numId w:val="14"/>
        </w:numPr>
        <w:snapToGrid w:val="0"/>
        <w:spacing w:after="120" w:line="240" w:lineRule="auto"/>
        <w:rPr>
          <w:color w:val="000000"/>
        </w:rPr>
      </w:pPr>
      <w:r w:rsidRPr="00766225">
        <w:rPr>
          <w:color w:val="000000"/>
        </w:rPr>
        <w:t>All references should include the date when they were established.</w:t>
      </w:r>
    </w:p>
    <w:p w:rsidR="008C798C" w:rsidRPr="00766225" w:rsidRDefault="008C798C" w:rsidP="008C798C">
      <w:pPr>
        <w:widowControl w:val="0"/>
        <w:tabs>
          <w:tab w:val="left" w:pos="1170"/>
        </w:tabs>
        <w:snapToGrid w:val="0"/>
        <w:spacing w:after="120" w:line="240" w:lineRule="auto"/>
        <w:ind w:left="1166" w:hanging="1166"/>
        <w:rPr>
          <w:color w:val="000000"/>
        </w:rPr>
      </w:pPr>
      <w:r w:rsidRPr="00766225">
        <w:rPr>
          <w:b/>
          <w:color w:val="000000"/>
        </w:rPr>
        <w:lastRenderedPageBreak/>
        <w:t>Note:</w:t>
      </w:r>
      <w:r w:rsidRPr="00766225">
        <w:rPr>
          <w:b/>
          <w:color w:val="000000"/>
        </w:rPr>
        <w:tab/>
      </w:r>
      <w:r w:rsidRPr="00766225">
        <w:rPr>
          <w:color w:val="000000"/>
        </w:rPr>
        <w:t>It is not intended that national standards be included here, notifying countries should include their national classification schemes in Annex 2.</w:t>
      </w:r>
    </w:p>
    <w:p w:rsidR="008C798C" w:rsidRPr="00766225" w:rsidRDefault="008C798C" w:rsidP="008C798C">
      <w:pPr>
        <w:snapToGrid w:val="0"/>
        <w:spacing w:after="120" w:line="240" w:lineRule="auto"/>
        <w:ind w:left="1170"/>
        <w:rPr>
          <w:color w:val="000000"/>
        </w:rPr>
      </w:pPr>
      <w:r w:rsidRPr="00766225">
        <w:rPr>
          <w:color w:val="000000"/>
        </w:rPr>
        <w:t xml:space="preserve">The following is an example of how this information might be presented: </w:t>
      </w:r>
    </w:p>
    <w:tbl>
      <w:tblPr>
        <w:tblW w:w="8538" w:type="dxa"/>
        <w:tblInd w:w="1067" w:type="dxa"/>
        <w:tblLayout w:type="fixed"/>
        <w:tblCellMar>
          <w:left w:w="107" w:type="dxa"/>
          <w:right w:w="107" w:type="dxa"/>
        </w:tblCellMar>
        <w:tblLook w:val="0000" w:firstRow="0" w:lastRow="0" w:firstColumn="0" w:lastColumn="0" w:noHBand="0" w:noVBand="0"/>
      </w:tblPr>
      <w:tblGrid>
        <w:gridCol w:w="1110"/>
        <w:gridCol w:w="1890"/>
        <w:gridCol w:w="2520"/>
        <w:gridCol w:w="3018"/>
      </w:tblGrid>
      <w:tr w:rsidR="008C798C" w:rsidRPr="00766225" w:rsidTr="002E1C02">
        <w:tc>
          <w:tcPr>
            <w:tcW w:w="8538" w:type="dxa"/>
            <w:gridSpan w:val="4"/>
            <w:tcBorders>
              <w:top w:val="single" w:sz="6" w:space="0" w:color="000000"/>
              <w:left w:val="single" w:sz="6" w:space="0" w:color="000000"/>
              <w:bottom w:val="single" w:sz="6" w:space="0" w:color="000000"/>
              <w:right w:val="single" w:sz="6" w:space="0" w:color="000000"/>
            </w:tcBorders>
            <w:shd w:val="pct15" w:color="auto" w:fill="FFFFFF"/>
          </w:tcPr>
          <w:p w:rsidR="008C798C" w:rsidRPr="00766225" w:rsidRDefault="008C798C" w:rsidP="002E1C02">
            <w:pPr>
              <w:widowControl w:val="0"/>
              <w:snapToGrid w:val="0"/>
              <w:spacing w:after="80" w:line="240" w:lineRule="auto"/>
              <w:rPr>
                <w:b/>
                <w:lang w:eastAsia="fr-FR"/>
              </w:rPr>
            </w:pPr>
            <w:r w:rsidRPr="00766225">
              <w:rPr>
                <w:b/>
                <w:lang w:eastAsia="fr-FR"/>
              </w:rPr>
              <w:t>4. Hazards and Risks to human health and the environment</w:t>
            </w:r>
          </w:p>
        </w:tc>
      </w:tr>
      <w:tr w:rsidR="008C798C" w:rsidRPr="00766225" w:rsidTr="002E1C02">
        <w:trPr>
          <w:trHeight w:val="277"/>
        </w:trPr>
        <w:tc>
          <w:tcPr>
            <w:tcW w:w="8538" w:type="dxa"/>
            <w:gridSpan w:val="4"/>
            <w:tcBorders>
              <w:top w:val="single" w:sz="6" w:space="0" w:color="000000"/>
              <w:left w:val="single" w:sz="6" w:space="0" w:color="808080"/>
              <w:bottom w:val="single" w:sz="6" w:space="0" w:color="808080"/>
              <w:right w:val="single" w:sz="6" w:space="0" w:color="808080"/>
            </w:tcBorders>
            <w:shd w:val="clear" w:color="auto" w:fill="FFFFFF"/>
          </w:tcPr>
          <w:p w:rsidR="008C798C" w:rsidRPr="00766225" w:rsidRDefault="008C798C" w:rsidP="002E1C02">
            <w:pPr>
              <w:widowControl w:val="0"/>
              <w:snapToGrid w:val="0"/>
              <w:spacing w:after="80" w:line="240" w:lineRule="auto"/>
              <w:rPr>
                <w:b/>
                <w:lang w:eastAsia="fr-FR"/>
              </w:rPr>
            </w:pPr>
            <w:r w:rsidRPr="00766225">
              <w:rPr>
                <w:b/>
                <w:lang w:eastAsia="fr-FR"/>
              </w:rPr>
              <w:t>4.1 Hazard Classification</w:t>
            </w:r>
          </w:p>
        </w:tc>
      </w:tr>
      <w:tr w:rsidR="008C798C" w:rsidRPr="00766225" w:rsidTr="002E1C02">
        <w:tblPrEx>
          <w:tblCellMar>
            <w:left w:w="108" w:type="dxa"/>
            <w:right w:w="108" w:type="dxa"/>
          </w:tblCellMar>
        </w:tblPrEx>
        <w:trPr>
          <w:cantSplit/>
          <w:trHeight w:val="360"/>
        </w:trPr>
        <w:tc>
          <w:tcPr>
            <w:tcW w:w="1110" w:type="dxa"/>
            <w:vMerge w:val="restart"/>
            <w:tcBorders>
              <w:top w:val="single" w:sz="6" w:space="0" w:color="auto"/>
              <w:left w:val="single" w:sz="6" w:space="0" w:color="auto"/>
            </w:tcBorders>
            <w:shd w:val="clear" w:color="auto" w:fill="auto"/>
          </w:tcPr>
          <w:p w:rsidR="008C798C" w:rsidRPr="00766225" w:rsidRDefault="008C798C" w:rsidP="002E1C02">
            <w:pPr>
              <w:widowControl w:val="0"/>
              <w:snapToGrid w:val="0"/>
              <w:spacing w:after="80" w:line="240" w:lineRule="auto"/>
              <w:rPr>
                <w:b/>
                <w:lang w:eastAsia="fr-FR"/>
              </w:rPr>
            </w:pPr>
            <w:r w:rsidRPr="00766225">
              <w:rPr>
                <w:b/>
                <w:lang w:eastAsia="fr-FR"/>
              </w:rPr>
              <w:t>WHO / IPCS</w:t>
            </w:r>
          </w:p>
        </w:tc>
        <w:tc>
          <w:tcPr>
            <w:tcW w:w="1890" w:type="dxa"/>
            <w:tcBorders>
              <w:top w:val="single" w:sz="6" w:space="0" w:color="auto"/>
              <w:left w:val="single" w:sz="6" w:space="0" w:color="auto"/>
              <w:right w:val="single" w:sz="6" w:space="0" w:color="auto"/>
            </w:tcBorders>
            <w:shd w:val="clear" w:color="auto" w:fill="auto"/>
          </w:tcPr>
          <w:p w:rsidR="008C798C" w:rsidRPr="00766225" w:rsidRDefault="008C798C" w:rsidP="002E1C02">
            <w:pPr>
              <w:widowControl w:val="0"/>
              <w:tabs>
                <w:tab w:val="center" w:pos="4320"/>
                <w:tab w:val="right" w:pos="8640"/>
              </w:tabs>
              <w:snapToGrid w:val="0"/>
              <w:spacing w:after="80" w:line="240" w:lineRule="auto"/>
              <w:rPr>
                <w:lang w:eastAsia="fr-FR"/>
              </w:rPr>
            </w:pPr>
            <w:r w:rsidRPr="00766225">
              <w:rPr>
                <w:lang w:eastAsia="fr-FR"/>
              </w:rPr>
              <w:t>Technical product</w:t>
            </w:r>
          </w:p>
          <w:p w:rsidR="008C798C" w:rsidRPr="00766225" w:rsidRDefault="008C798C" w:rsidP="002E1C02">
            <w:pPr>
              <w:widowControl w:val="0"/>
              <w:tabs>
                <w:tab w:val="center" w:pos="4320"/>
                <w:tab w:val="right" w:pos="8640"/>
              </w:tabs>
              <w:snapToGrid w:val="0"/>
              <w:spacing w:after="80" w:line="240" w:lineRule="auto"/>
              <w:rPr>
                <w:lang w:eastAsia="fr-FR"/>
              </w:rPr>
            </w:pPr>
            <w:r w:rsidRPr="00766225">
              <w:rPr>
                <w:lang w:eastAsia="fr-FR"/>
              </w:rPr>
              <w:t xml:space="preserve">a.i.: </w:t>
            </w:r>
          </w:p>
        </w:tc>
        <w:tc>
          <w:tcPr>
            <w:tcW w:w="5538" w:type="dxa"/>
            <w:gridSpan w:val="2"/>
            <w:tcBorders>
              <w:top w:val="single" w:sz="6" w:space="0" w:color="auto"/>
              <w:left w:val="single" w:sz="6" w:space="0" w:color="auto"/>
              <w:right w:val="single" w:sz="6" w:space="0" w:color="auto"/>
            </w:tcBorders>
            <w:shd w:val="clear" w:color="auto" w:fill="auto"/>
          </w:tcPr>
          <w:p w:rsidR="008C798C" w:rsidRPr="00766225" w:rsidRDefault="008C798C" w:rsidP="002E1C02">
            <w:pPr>
              <w:widowControl w:val="0"/>
              <w:tabs>
                <w:tab w:val="center" w:pos="4320"/>
                <w:tab w:val="right" w:pos="8640"/>
              </w:tabs>
              <w:snapToGrid w:val="0"/>
              <w:spacing w:after="80" w:line="240" w:lineRule="auto"/>
              <w:rPr>
                <w:lang w:eastAsia="fr-FR"/>
              </w:rPr>
            </w:pPr>
            <w:r w:rsidRPr="00766225">
              <w:rPr>
                <w:lang w:eastAsia="fr-FR"/>
              </w:rPr>
              <w:t xml:space="preserve">Insert classification </w:t>
            </w:r>
            <w:r w:rsidRPr="00766225">
              <w:rPr>
                <w:i/>
                <w:iCs/>
                <w:lang w:eastAsia="fr-FR"/>
              </w:rPr>
              <w:t>e.g.</w:t>
            </w:r>
            <w:r w:rsidRPr="00766225">
              <w:rPr>
                <w:lang w:eastAsia="fr-FR"/>
              </w:rPr>
              <w:t xml:space="preserve"> Class Ia (extremely hazardous) Classification based on oral or dermal toxicity in rats LD</w:t>
            </w:r>
            <w:r w:rsidRPr="00766225">
              <w:rPr>
                <w:vertAlign w:val="subscript"/>
                <w:lang w:eastAsia="fr-FR"/>
              </w:rPr>
              <w:t xml:space="preserve">50: </w:t>
            </w:r>
            <w:r w:rsidRPr="00766225">
              <w:rPr>
                <w:lang w:eastAsia="fr-FR"/>
              </w:rPr>
              <w:t>(WHO reference)</w:t>
            </w:r>
          </w:p>
        </w:tc>
      </w:tr>
      <w:tr w:rsidR="008C798C" w:rsidRPr="00766225" w:rsidTr="002E1C02">
        <w:tblPrEx>
          <w:tblCellMar>
            <w:left w:w="108" w:type="dxa"/>
            <w:right w:w="108" w:type="dxa"/>
          </w:tblCellMar>
        </w:tblPrEx>
        <w:trPr>
          <w:cantSplit/>
          <w:trHeight w:val="334"/>
        </w:trPr>
        <w:tc>
          <w:tcPr>
            <w:tcW w:w="1110" w:type="dxa"/>
            <w:vMerge/>
            <w:tcBorders>
              <w:left w:val="single" w:sz="6" w:space="0" w:color="auto"/>
            </w:tcBorders>
            <w:shd w:val="clear" w:color="auto" w:fill="auto"/>
          </w:tcPr>
          <w:p w:rsidR="008C798C" w:rsidRPr="00766225" w:rsidRDefault="008C798C" w:rsidP="002E1C02">
            <w:pPr>
              <w:widowControl w:val="0"/>
              <w:snapToGrid w:val="0"/>
              <w:spacing w:after="80" w:line="240" w:lineRule="auto"/>
              <w:outlineLvl w:val="2"/>
              <w:rPr>
                <w:b/>
                <w:lang w:eastAsia="fr-FR"/>
              </w:rPr>
            </w:pPr>
          </w:p>
        </w:tc>
        <w:tc>
          <w:tcPr>
            <w:tcW w:w="1890" w:type="dxa"/>
            <w:tcBorders>
              <w:top w:val="single" w:sz="6" w:space="0" w:color="auto"/>
              <w:left w:val="single" w:sz="6" w:space="0" w:color="auto"/>
              <w:right w:val="single" w:sz="6" w:space="0" w:color="auto"/>
            </w:tcBorders>
            <w:shd w:val="clear" w:color="auto" w:fill="auto"/>
          </w:tcPr>
          <w:p w:rsidR="008C798C" w:rsidRPr="00766225" w:rsidRDefault="008C798C" w:rsidP="002E1C02">
            <w:pPr>
              <w:widowControl w:val="0"/>
              <w:tabs>
                <w:tab w:val="center" w:pos="4320"/>
                <w:tab w:val="right" w:pos="8640"/>
              </w:tabs>
              <w:snapToGrid w:val="0"/>
              <w:spacing w:after="80" w:line="240" w:lineRule="auto"/>
              <w:rPr>
                <w:lang w:eastAsia="fr-FR"/>
              </w:rPr>
            </w:pPr>
            <w:r w:rsidRPr="00766225">
              <w:rPr>
                <w:lang w:eastAsia="fr-FR"/>
              </w:rPr>
              <w:t>Formulations</w:t>
            </w:r>
          </w:p>
        </w:tc>
        <w:tc>
          <w:tcPr>
            <w:tcW w:w="2520" w:type="dxa"/>
            <w:tcBorders>
              <w:top w:val="single" w:sz="6" w:space="0" w:color="auto"/>
              <w:left w:val="single" w:sz="6" w:space="0" w:color="auto"/>
              <w:right w:val="single" w:sz="6" w:space="0" w:color="auto"/>
            </w:tcBorders>
            <w:shd w:val="clear" w:color="auto" w:fill="auto"/>
          </w:tcPr>
          <w:p w:rsidR="008C798C" w:rsidRPr="00766225" w:rsidRDefault="008C798C" w:rsidP="002E1C02">
            <w:pPr>
              <w:widowControl w:val="0"/>
              <w:tabs>
                <w:tab w:val="center" w:pos="4320"/>
                <w:tab w:val="right" w:pos="8640"/>
              </w:tabs>
              <w:snapToGrid w:val="0"/>
              <w:spacing w:after="80" w:line="240" w:lineRule="auto"/>
              <w:rPr>
                <w:lang w:eastAsia="fr-FR"/>
              </w:rPr>
            </w:pPr>
            <w:r w:rsidRPr="00766225">
              <w:rPr>
                <w:lang w:eastAsia="fr-FR"/>
              </w:rPr>
              <w:t>a.i. (%)</w:t>
            </w:r>
          </w:p>
        </w:tc>
        <w:tc>
          <w:tcPr>
            <w:tcW w:w="3018" w:type="dxa"/>
            <w:tcBorders>
              <w:top w:val="single" w:sz="6" w:space="0" w:color="auto"/>
              <w:left w:val="single" w:sz="6" w:space="0" w:color="auto"/>
              <w:right w:val="single" w:sz="6" w:space="0" w:color="auto"/>
            </w:tcBorders>
            <w:shd w:val="clear" w:color="auto" w:fill="auto"/>
          </w:tcPr>
          <w:p w:rsidR="008C798C" w:rsidRPr="00766225" w:rsidRDefault="008C798C" w:rsidP="002E1C02">
            <w:pPr>
              <w:widowControl w:val="0"/>
              <w:tabs>
                <w:tab w:val="center" w:pos="4320"/>
                <w:tab w:val="right" w:pos="8640"/>
              </w:tabs>
              <w:snapToGrid w:val="0"/>
              <w:spacing w:after="80" w:line="240" w:lineRule="auto"/>
              <w:rPr>
                <w:lang w:eastAsia="fr-FR"/>
              </w:rPr>
            </w:pPr>
            <w:r w:rsidRPr="00766225">
              <w:rPr>
                <w:lang w:eastAsia="fr-FR"/>
              </w:rPr>
              <w:t>Hazard class</w:t>
            </w:r>
          </w:p>
        </w:tc>
      </w:tr>
      <w:tr w:rsidR="008C798C" w:rsidRPr="00766225" w:rsidTr="002E1C02">
        <w:tblPrEx>
          <w:tblCellMar>
            <w:left w:w="108" w:type="dxa"/>
            <w:right w:w="108" w:type="dxa"/>
          </w:tblCellMar>
        </w:tblPrEx>
        <w:trPr>
          <w:cantSplit/>
          <w:trHeight w:val="274"/>
        </w:trPr>
        <w:tc>
          <w:tcPr>
            <w:tcW w:w="1110" w:type="dxa"/>
            <w:vMerge/>
            <w:tcBorders>
              <w:left w:val="single" w:sz="6" w:space="0" w:color="auto"/>
              <w:right w:val="single" w:sz="4" w:space="0" w:color="auto"/>
            </w:tcBorders>
            <w:shd w:val="clear" w:color="auto" w:fill="auto"/>
          </w:tcPr>
          <w:p w:rsidR="008C798C" w:rsidRPr="00766225" w:rsidRDefault="008C798C" w:rsidP="002E1C02">
            <w:pPr>
              <w:widowControl w:val="0"/>
              <w:snapToGrid w:val="0"/>
              <w:spacing w:after="80" w:line="240" w:lineRule="auto"/>
              <w:outlineLvl w:val="2"/>
              <w:rPr>
                <w:b/>
                <w:lang w:eastAsia="fr-F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C798C" w:rsidRPr="00766225" w:rsidRDefault="008C798C" w:rsidP="002E1C02">
            <w:pPr>
              <w:widowControl w:val="0"/>
              <w:tabs>
                <w:tab w:val="center" w:pos="4320"/>
                <w:tab w:val="right" w:pos="8640"/>
              </w:tabs>
              <w:snapToGrid w:val="0"/>
              <w:spacing w:after="80" w:line="240" w:lineRule="auto"/>
              <w:rPr>
                <w:lang w:eastAsia="fr-FR"/>
              </w:rPr>
            </w:pPr>
            <w:r w:rsidRPr="00766225">
              <w:rPr>
                <w:lang w:eastAsia="fr-FR"/>
              </w:rPr>
              <w:t xml:space="preserve">Liquid </w:t>
            </w:r>
          </w:p>
        </w:tc>
        <w:tc>
          <w:tcPr>
            <w:tcW w:w="2520" w:type="dxa"/>
            <w:tcBorders>
              <w:top w:val="single" w:sz="6" w:space="0" w:color="auto"/>
              <w:left w:val="single" w:sz="4" w:space="0" w:color="auto"/>
              <w:right w:val="single" w:sz="6" w:space="0" w:color="auto"/>
            </w:tcBorders>
            <w:shd w:val="clear" w:color="auto" w:fill="auto"/>
          </w:tcPr>
          <w:p w:rsidR="008C798C" w:rsidRPr="00766225" w:rsidRDefault="008C798C" w:rsidP="002E1C02">
            <w:pPr>
              <w:widowControl w:val="0"/>
              <w:tabs>
                <w:tab w:val="center" w:pos="4320"/>
                <w:tab w:val="right" w:pos="8640"/>
              </w:tabs>
              <w:snapToGrid w:val="0"/>
              <w:spacing w:after="80" w:line="240" w:lineRule="auto"/>
              <w:rPr>
                <w:lang w:eastAsia="fr-FR"/>
              </w:rPr>
            </w:pPr>
          </w:p>
        </w:tc>
        <w:tc>
          <w:tcPr>
            <w:tcW w:w="3018" w:type="dxa"/>
            <w:tcBorders>
              <w:top w:val="single" w:sz="6" w:space="0" w:color="auto"/>
              <w:left w:val="single" w:sz="6" w:space="0" w:color="auto"/>
              <w:right w:val="single" w:sz="6" w:space="0" w:color="auto"/>
            </w:tcBorders>
            <w:shd w:val="clear" w:color="auto" w:fill="auto"/>
          </w:tcPr>
          <w:p w:rsidR="008C798C" w:rsidRPr="00766225" w:rsidRDefault="008C798C" w:rsidP="002E1C02">
            <w:pPr>
              <w:widowControl w:val="0"/>
              <w:tabs>
                <w:tab w:val="center" w:pos="4320"/>
                <w:tab w:val="right" w:pos="8640"/>
              </w:tabs>
              <w:snapToGrid w:val="0"/>
              <w:spacing w:after="80" w:line="240" w:lineRule="auto"/>
              <w:rPr>
                <w:lang w:eastAsia="fr-FR"/>
              </w:rPr>
            </w:pPr>
          </w:p>
        </w:tc>
      </w:tr>
      <w:tr w:rsidR="008C798C" w:rsidRPr="00766225" w:rsidTr="002E1C02">
        <w:tblPrEx>
          <w:tblCellMar>
            <w:left w:w="108" w:type="dxa"/>
            <w:right w:w="108" w:type="dxa"/>
          </w:tblCellMar>
        </w:tblPrEx>
        <w:trPr>
          <w:cantSplit/>
          <w:trHeight w:val="20"/>
        </w:trPr>
        <w:tc>
          <w:tcPr>
            <w:tcW w:w="1110" w:type="dxa"/>
            <w:vMerge/>
            <w:tcBorders>
              <w:left w:val="single" w:sz="6" w:space="0" w:color="auto"/>
              <w:right w:val="single" w:sz="4" w:space="0" w:color="auto"/>
            </w:tcBorders>
            <w:shd w:val="clear" w:color="auto" w:fill="auto"/>
          </w:tcPr>
          <w:p w:rsidR="008C798C" w:rsidRPr="00766225" w:rsidRDefault="008C798C" w:rsidP="002E1C02">
            <w:pPr>
              <w:widowControl w:val="0"/>
              <w:snapToGrid w:val="0"/>
              <w:spacing w:after="80" w:line="240" w:lineRule="auto"/>
              <w:outlineLvl w:val="2"/>
              <w:rPr>
                <w:b/>
                <w:lang w:eastAsia="fr-FR"/>
              </w:rPr>
            </w:pPr>
          </w:p>
        </w:tc>
        <w:tc>
          <w:tcPr>
            <w:tcW w:w="1890" w:type="dxa"/>
            <w:tcBorders>
              <w:top w:val="single" w:sz="4" w:space="0" w:color="auto"/>
              <w:left w:val="single" w:sz="4" w:space="0" w:color="auto"/>
              <w:right w:val="single" w:sz="6" w:space="0" w:color="auto"/>
            </w:tcBorders>
            <w:shd w:val="clear" w:color="auto" w:fill="auto"/>
          </w:tcPr>
          <w:p w:rsidR="008C798C" w:rsidRPr="00766225" w:rsidRDefault="008C798C" w:rsidP="002E1C02">
            <w:pPr>
              <w:widowControl w:val="0"/>
              <w:tabs>
                <w:tab w:val="center" w:pos="4320"/>
                <w:tab w:val="right" w:pos="8640"/>
              </w:tabs>
              <w:snapToGrid w:val="0"/>
              <w:spacing w:after="80" w:line="240" w:lineRule="auto"/>
              <w:rPr>
                <w:lang w:eastAsia="fr-FR"/>
              </w:rPr>
            </w:pPr>
            <w:r w:rsidRPr="00766225">
              <w:rPr>
                <w:lang w:eastAsia="fr-FR"/>
              </w:rPr>
              <w:t>Solid</w:t>
            </w:r>
          </w:p>
        </w:tc>
        <w:tc>
          <w:tcPr>
            <w:tcW w:w="2520" w:type="dxa"/>
            <w:tcBorders>
              <w:top w:val="single" w:sz="6" w:space="0" w:color="auto"/>
              <w:left w:val="single" w:sz="6" w:space="0" w:color="auto"/>
              <w:right w:val="single" w:sz="6" w:space="0" w:color="auto"/>
            </w:tcBorders>
            <w:shd w:val="clear" w:color="auto" w:fill="auto"/>
          </w:tcPr>
          <w:p w:rsidR="008C798C" w:rsidRPr="00766225" w:rsidRDefault="008C798C" w:rsidP="002E1C02">
            <w:pPr>
              <w:widowControl w:val="0"/>
              <w:tabs>
                <w:tab w:val="center" w:pos="4320"/>
                <w:tab w:val="right" w:pos="8640"/>
              </w:tabs>
              <w:snapToGrid w:val="0"/>
              <w:spacing w:after="80" w:line="240" w:lineRule="auto"/>
              <w:rPr>
                <w:lang w:eastAsia="fr-FR"/>
              </w:rPr>
            </w:pPr>
          </w:p>
        </w:tc>
        <w:tc>
          <w:tcPr>
            <w:tcW w:w="3018" w:type="dxa"/>
            <w:tcBorders>
              <w:top w:val="single" w:sz="6" w:space="0" w:color="auto"/>
              <w:left w:val="single" w:sz="6" w:space="0" w:color="auto"/>
              <w:right w:val="single" w:sz="6" w:space="0" w:color="auto"/>
            </w:tcBorders>
            <w:shd w:val="clear" w:color="auto" w:fill="auto"/>
          </w:tcPr>
          <w:p w:rsidR="008C798C" w:rsidRPr="00766225" w:rsidRDefault="008C798C" w:rsidP="002E1C02">
            <w:pPr>
              <w:widowControl w:val="0"/>
              <w:tabs>
                <w:tab w:val="center" w:pos="4320"/>
                <w:tab w:val="right" w:pos="8640"/>
              </w:tabs>
              <w:snapToGrid w:val="0"/>
              <w:spacing w:after="80" w:line="240" w:lineRule="auto"/>
              <w:rPr>
                <w:lang w:eastAsia="fr-FR"/>
              </w:rPr>
            </w:pPr>
          </w:p>
        </w:tc>
      </w:tr>
      <w:tr w:rsidR="008C798C" w:rsidRPr="00766225" w:rsidTr="002E1C02">
        <w:tblPrEx>
          <w:tblCellMar>
            <w:left w:w="108" w:type="dxa"/>
            <w:right w:w="108" w:type="dxa"/>
          </w:tblCellMar>
        </w:tblPrEx>
        <w:trPr>
          <w:cantSplit/>
        </w:trPr>
        <w:tc>
          <w:tcPr>
            <w:tcW w:w="1110" w:type="dxa"/>
            <w:tcBorders>
              <w:top w:val="single" w:sz="4" w:space="0" w:color="auto"/>
              <w:left w:val="single" w:sz="4" w:space="0" w:color="auto"/>
              <w:bottom w:val="single" w:sz="4" w:space="0" w:color="auto"/>
              <w:right w:val="single" w:sz="4" w:space="0" w:color="auto"/>
            </w:tcBorders>
            <w:shd w:val="clear" w:color="auto" w:fill="auto"/>
          </w:tcPr>
          <w:p w:rsidR="008C798C" w:rsidRPr="00766225" w:rsidRDefault="008C798C" w:rsidP="002E1C02">
            <w:pPr>
              <w:widowControl w:val="0"/>
              <w:snapToGrid w:val="0"/>
              <w:spacing w:after="80" w:line="240" w:lineRule="auto"/>
              <w:rPr>
                <w:b/>
                <w:lang w:eastAsia="fr-FR"/>
              </w:rPr>
            </w:pPr>
            <w:r w:rsidRPr="00766225">
              <w:rPr>
                <w:b/>
                <w:lang w:eastAsia="fr-FR"/>
              </w:rPr>
              <w:t>IARC</w:t>
            </w:r>
          </w:p>
        </w:tc>
        <w:tc>
          <w:tcPr>
            <w:tcW w:w="7428" w:type="dxa"/>
            <w:gridSpan w:val="3"/>
            <w:tcBorders>
              <w:top w:val="single" w:sz="4" w:space="0" w:color="auto"/>
              <w:left w:val="single" w:sz="4" w:space="0" w:color="auto"/>
              <w:bottom w:val="single" w:sz="4" w:space="0" w:color="auto"/>
              <w:right w:val="single" w:sz="4" w:space="0" w:color="auto"/>
            </w:tcBorders>
            <w:shd w:val="clear" w:color="auto" w:fill="auto"/>
          </w:tcPr>
          <w:p w:rsidR="008C798C" w:rsidRPr="00766225" w:rsidRDefault="008C798C" w:rsidP="002E1C02">
            <w:pPr>
              <w:widowControl w:val="0"/>
              <w:snapToGrid w:val="0"/>
              <w:spacing w:after="80" w:line="240" w:lineRule="auto"/>
              <w:rPr>
                <w:lang w:eastAsia="fr-FR"/>
              </w:rPr>
            </w:pPr>
            <w:r w:rsidRPr="00766225">
              <w:rPr>
                <w:lang w:eastAsia="fr-FR"/>
              </w:rPr>
              <w:t>Group 3: the agent is not classified as to its carcinogenicity to humans. (IARC reference)</w:t>
            </w:r>
          </w:p>
        </w:tc>
      </w:tr>
      <w:tr w:rsidR="008C798C" w:rsidRPr="00766225" w:rsidTr="002E1C02">
        <w:tblPrEx>
          <w:tblCellMar>
            <w:left w:w="108" w:type="dxa"/>
            <w:right w:w="108" w:type="dxa"/>
          </w:tblCellMar>
        </w:tblPrEx>
        <w:trPr>
          <w:cantSplit/>
        </w:trPr>
        <w:tc>
          <w:tcPr>
            <w:tcW w:w="1110" w:type="dxa"/>
            <w:tcBorders>
              <w:top w:val="single" w:sz="4" w:space="0" w:color="auto"/>
              <w:left w:val="single" w:sz="6" w:space="0" w:color="auto"/>
              <w:bottom w:val="single" w:sz="6" w:space="0" w:color="auto"/>
              <w:right w:val="single" w:sz="6" w:space="0" w:color="auto"/>
            </w:tcBorders>
            <w:shd w:val="clear" w:color="auto" w:fill="auto"/>
          </w:tcPr>
          <w:p w:rsidR="008C798C" w:rsidRPr="00766225" w:rsidRDefault="008C798C" w:rsidP="002E1C02">
            <w:pPr>
              <w:widowControl w:val="0"/>
              <w:snapToGrid w:val="0"/>
              <w:spacing w:after="80" w:line="240" w:lineRule="auto"/>
              <w:rPr>
                <w:b/>
                <w:lang w:eastAsia="fr-FR"/>
              </w:rPr>
            </w:pPr>
            <w:r w:rsidRPr="00766225">
              <w:rPr>
                <w:b/>
                <w:lang w:eastAsia="fr-FR"/>
              </w:rPr>
              <w:t>European Union</w:t>
            </w:r>
          </w:p>
        </w:tc>
        <w:tc>
          <w:tcPr>
            <w:tcW w:w="7428" w:type="dxa"/>
            <w:gridSpan w:val="3"/>
            <w:tcBorders>
              <w:top w:val="single" w:sz="4" w:space="0" w:color="auto"/>
              <w:bottom w:val="single" w:sz="6" w:space="0" w:color="auto"/>
              <w:right w:val="single" w:sz="6" w:space="0" w:color="auto"/>
            </w:tcBorders>
            <w:shd w:val="clear" w:color="auto" w:fill="auto"/>
          </w:tcPr>
          <w:p w:rsidR="008C798C" w:rsidRPr="00766225" w:rsidRDefault="008C798C" w:rsidP="002E1C02">
            <w:pPr>
              <w:widowControl w:val="0"/>
              <w:snapToGrid w:val="0"/>
              <w:spacing w:after="80" w:line="240" w:lineRule="auto"/>
              <w:rPr>
                <w:lang w:eastAsia="fr-FR"/>
              </w:rPr>
            </w:pPr>
            <w:r w:rsidRPr="00766225">
              <w:rPr>
                <w:lang w:eastAsia="fr-FR"/>
              </w:rPr>
              <w:t xml:space="preserve">Classification of the active substance is (Commission Directive reference): </w:t>
            </w:r>
          </w:p>
          <w:p w:rsidR="008C798C" w:rsidRPr="00766225" w:rsidRDefault="008C798C" w:rsidP="002E1C02">
            <w:pPr>
              <w:widowControl w:val="0"/>
              <w:snapToGrid w:val="0"/>
              <w:spacing w:after="80" w:line="240" w:lineRule="auto"/>
              <w:rPr>
                <w:lang w:eastAsia="fr-FR"/>
              </w:rPr>
            </w:pPr>
            <w:r w:rsidRPr="00766225">
              <w:rPr>
                <w:lang w:eastAsia="fr-FR"/>
              </w:rPr>
              <w:t xml:space="preserve">T (toxic) </w:t>
            </w:r>
          </w:p>
          <w:p w:rsidR="008C798C" w:rsidRPr="00766225" w:rsidRDefault="008C798C" w:rsidP="002E1C02">
            <w:pPr>
              <w:widowControl w:val="0"/>
              <w:snapToGrid w:val="0"/>
              <w:spacing w:after="80" w:line="240" w:lineRule="auto"/>
              <w:rPr>
                <w:lang w:eastAsia="fr-FR"/>
              </w:rPr>
            </w:pPr>
            <w:r w:rsidRPr="00766225">
              <w:rPr>
                <w:lang w:eastAsia="fr-FR"/>
              </w:rPr>
              <w:t>Xi (Irritant)</w:t>
            </w:r>
          </w:p>
          <w:p w:rsidR="008C798C" w:rsidRPr="00766225" w:rsidRDefault="008C798C" w:rsidP="002E1C02">
            <w:pPr>
              <w:widowControl w:val="0"/>
              <w:snapToGrid w:val="0"/>
              <w:spacing w:after="80" w:line="240" w:lineRule="auto"/>
              <w:rPr>
                <w:lang w:eastAsia="fr-FR"/>
              </w:rPr>
            </w:pPr>
            <w:r w:rsidRPr="00766225">
              <w:rPr>
                <w:lang w:eastAsia="fr-FR"/>
              </w:rPr>
              <w:t>N (dangerous for the environment)</w:t>
            </w:r>
          </w:p>
          <w:p w:rsidR="008C798C" w:rsidRPr="00766225" w:rsidRDefault="008C798C" w:rsidP="002E1C02">
            <w:pPr>
              <w:widowControl w:val="0"/>
              <w:snapToGrid w:val="0"/>
              <w:spacing w:after="80" w:line="240" w:lineRule="auto"/>
              <w:rPr>
                <w:lang w:eastAsia="fr-FR"/>
              </w:rPr>
            </w:pPr>
            <w:r w:rsidRPr="00766225">
              <w:rPr>
                <w:lang w:eastAsia="fr-FR"/>
              </w:rPr>
              <w:t>R 24/25 (Toxic in contact with skin/ if swallowed)</w:t>
            </w:r>
          </w:p>
          <w:p w:rsidR="008C798C" w:rsidRPr="00766225" w:rsidRDefault="008C798C" w:rsidP="002E1C02">
            <w:pPr>
              <w:widowControl w:val="0"/>
              <w:snapToGrid w:val="0"/>
              <w:spacing w:after="80" w:line="240" w:lineRule="auto"/>
              <w:rPr>
                <w:lang w:eastAsia="fr-FR"/>
              </w:rPr>
            </w:pPr>
            <w:r w:rsidRPr="00766225">
              <w:rPr>
                <w:lang w:eastAsia="fr-FR"/>
              </w:rPr>
              <w:t>R 36 (Irritating to eyes)</w:t>
            </w:r>
          </w:p>
          <w:p w:rsidR="008C798C" w:rsidRPr="00766225" w:rsidRDefault="008C798C" w:rsidP="002E1C02">
            <w:pPr>
              <w:widowControl w:val="0"/>
              <w:snapToGrid w:val="0"/>
              <w:spacing w:after="80" w:line="240" w:lineRule="auto"/>
              <w:rPr>
                <w:lang w:eastAsia="fr-FR"/>
              </w:rPr>
            </w:pPr>
            <w:r w:rsidRPr="00766225">
              <w:rPr>
                <w:lang w:eastAsia="fr-FR"/>
              </w:rPr>
              <w:t>R 50/53 (Very toxic to aquatic organisms / may cause long-term adverse effects in the aquatic environment)</w:t>
            </w:r>
          </w:p>
        </w:tc>
      </w:tr>
      <w:tr w:rsidR="008C798C" w:rsidRPr="00766225" w:rsidTr="002E1C02">
        <w:tblPrEx>
          <w:tblCellMar>
            <w:left w:w="108" w:type="dxa"/>
            <w:right w:w="108" w:type="dxa"/>
          </w:tblCellMar>
        </w:tblPrEx>
        <w:trPr>
          <w:cantSplit/>
        </w:trPr>
        <w:tc>
          <w:tcPr>
            <w:tcW w:w="1110" w:type="dxa"/>
            <w:tcBorders>
              <w:top w:val="single" w:sz="4" w:space="0" w:color="auto"/>
              <w:left w:val="single" w:sz="6" w:space="0" w:color="auto"/>
              <w:bottom w:val="single" w:sz="6" w:space="0" w:color="auto"/>
              <w:right w:val="single" w:sz="6" w:space="0" w:color="auto"/>
            </w:tcBorders>
            <w:shd w:val="clear" w:color="auto" w:fill="auto"/>
          </w:tcPr>
          <w:p w:rsidR="008C798C" w:rsidRPr="00766225" w:rsidRDefault="008C798C" w:rsidP="002E1C02">
            <w:pPr>
              <w:widowControl w:val="0"/>
              <w:snapToGrid w:val="0"/>
              <w:spacing w:after="80" w:line="240" w:lineRule="auto"/>
              <w:rPr>
                <w:b/>
                <w:lang w:eastAsia="fr-FR"/>
              </w:rPr>
            </w:pPr>
            <w:r w:rsidRPr="00766225">
              <w:rPr>
                <w:b/>
                <w:lang w:eastAsia="fr-FR"/>
              </w:rPr>
              <w:t>US EPA</w:t>
            </w:r>
          </w:p>
        </w:tc>
        <w:tc>
          <w:tcPr>
            <w:tcW w:w="7428" w:type="dxa"/>
            <w:gridSpan w:val="3"/>
            <w:tcBorders>
              <w:bottom w:val="single" w:sz="6" w:space="0" w:color="auto"/>
              <w:right w:val="single" w:sz="6" w:space="0" w:color="auto"/>
            </w:tcBorders>
            <w:shd w:val="clear" w:color="auto" w:fill="auto"/>
          </w:tcPr>
          <w:p w:rsidR="008C798C" w:rsidRPr="00766225" w:rsidRDefault="008C798C" w:rsidP="002E1C02">
            <w:pPr>
              <w:widowControl w:val="0"/>
              <w:snapToGrid w:val="0"/>
              <w:spacing w:after="80" w:line="240" w:lineRule="auto"/>
              <w:rPr>
                <w:lang w:eastAsia="fr-FR"/>
              </w:rPr>
            </w:pPr>
            <w:r w:rsidRPr="00766225">
              <w:rPr>
                <w:lang w:eastAsia="fr-FR"/>
              </w:rPr>
              <w:t>Toxicity Class I (formulation) (EPA reference)</w:t>
            </w:r>
          </w:p>
        </w:tc>
      </w:tr>
    </w:tbl>
    <w:p w:rsidR="008C798C" w:rsidRPr="00766225" w:rsidRDefault="008C798C" w:rsidP="008C798C">
      <w:pPr>
        <w:snapToGrid w:val="0"/>
        <w:spacing w:after="120" w:line="240" w:lineRule="auto"/>
        <w:rPr>
          <w:lang w:eastAsia="fr-FR"/>
        </w:rPr>
      </w:pPr>
    </w:p>
    <w:p w:rsidR="008C798C" w:rsidRPr="00766225" w:rsidRDefault="008C798C" w:rsidP="008C798C">
      <w:pPr>
        <w:widowControl w:val="0"/>
        <w:pBdr>
          <w:top w:val="single" w:sz="6" w:space="1" w:color="808080"/>
          <w:left w:val="single" w:sz="6" w:space="4" w:color="808080"/>
          <w:bottom w:val="single" w:sz="6" w:space="1" w:color="808080"/>
          <w:right w:val="single" w:sz="6" w:space="0" w:color="808080"/>
        </w:pBdr>
        <w:tabs>
          <w:tab w:val="left" w:pos="624"/>
          <w:tab w:val="left" w:pos="1247"/>
          <w:tab w:val="left" w:pos="1871"/>
          <w:tab w:val="left" w:pos="2495"/>
        </w:tabs>
        <w:snapToGrid w:val="0"/>
        <w:spacing w:after="120" w:line="240" w:lineRule="auto"/>
        <w:ind w:left="1170" w:hanging="1170"/>
        <w:rPr>
          <w:b/>
          <w:color w:val="000000"/>
        </w:rPr>
      </w:pPr>
      <w:r w:rsidRPr="00766225">
        <w:rPr>
          <w:b/>
          <w:color w:val="000000"/>
        </w:rPr>
        <w:t>4.2. Exposure limits</w:t>
      </w:r>
    </w:p>
    <w:p w:rsidR="008C798C" w:rsidRPr="00766225" w:rsidRDefault="008C798C" w:rsidP="008C798C">
      <w:pPr>
        <w:widowControl w:val="0"/>
        <w:tabs>
          <w:tab w:val="left" w:pos="624"/>
          <w:tab w:val="left" w:pos="1247"/>
          <w:tab w:val="left" w:pos="1871"/>
          <w:tab w:val="left" w:pos="2495"/>
        </w:tabs>
        <w:snapToGrid w:val="0"/>
        <w:spacing w:after="120" w:line="240" w:lineRule="auto"/>
        <w:ind w:left="1170" w:hanging="1134"/>
        <w:rPr>
          <w:color w:val="000000"/>
        </w:rPr>
      </w:pPr>
      <w:r w:rsidRPr="00766225">
        <w:rPr>
          <w:b/>
          <w:color w:val="000000"/>
        </w:rPr>
        <w:t>Purpose:</w:t>
      </w:r>
      <w:r w:rsidRPr="00766225">
        <w:rPr>
          <w:color w:val="000000"/>
        </w:rPr>
        <w:tab/>
        <w:t xml:space="preserve">To provide a brief summary of internationally recognized exposure limits as applied to the chemical(s) subject to the decision guidance document. </w:t>
      </w:r>
    </w:p>
    <w:p w:rsidR="008C798C" w:rsidRPr="00766225" w:rsidRDefault="008C798C" w:rsidP="008C798C">
      <w:pPr>
        <w:widowControl w:val="0"/>
        <w:numPr>
          <w:ilvl w:val="0"/>
          <w:numId w:val="16"/>
        </w:numPr>
        <w:tabs>
          <w:tab w:val="clear" w:pos="1608"/>
        </w:tabs>
        <w:snapToGrid w:val="0"/>
        <w:spacing w:after="120" w:line="240" w:lineRule="auto"/>
        <w:rPr>
          <w:color w:val="000000"/>
        </w:rPr>
      </w:pPr>
      <w:r w:rsidRPr="00766225">
        <w:rPr>
          <w:color w:val="000000"/>
        </w:rPr>
        <w:t xml:space="preserve">This section should focus on those exposure limits that are internationally recognized, </w:t>
      </w:r>
      <w:r w:rsidRPr="00766225">
        <w:rPr>
          <w:i/>
          <w:iCs/>
          <w:color w:val="000000"/>
        </w:rPr>
        <w:t>e.g</w:t>
      </w:r>
      <w:r w:rsidRPr="00766225">
        <w:rPr>
          <w:color w:val="000000"/>
        </w:rPr>
        <w:t xml:space="preserve">., Codex levels in </w:t>
      </w:r>
      <w:r w:rsidRPr="00766225">
        <w:t>food, WHO drinking</w:t>
      </w:r>
      <w:r w:rsidRPr="00766225">
        <w:rPr>
          <w:color w:val="000000"/>
        </w:rPr>
        <w:t xml:space="preserve"> water guidelines, etc. </w:t>
      </w:r>
    </w:p>
    <w:p w:rsidR="008C798C" w:rsidRPr="00766225" w:rsidRDefault="008C798C" w:rsidP="008C798C">
      <w:pPr>
        <w:widowControl w:val="0"/>
        <w:numPr>
          <w:ilvl w:val="0"/>
          <w:numId w:val="16"/>
        </w:numPr>
        <w:tabs>
          <w:tab w:val="clear" w:pos="1608"/>
        </w:tabs>
        <w:snapToGrid w:val="0"/>
        <w:spacing w:after="120" w:line="240" w:lineRule="auto"/>
        <w:rPr>
          <w:color w:val="000000"/>
        </w:rPr>
      </w:pPr>
      <w:r w:rsidRPr="00766225">
        <w:rPr>
          <w:color w:val="000000"/>
        </w:rPr>
        <w:t xml:space="preserve">All references should include the date when they were established and the date of any subsequent review by </w:t>
      </w:r>
      <w:r w:rsidRPr="00766225">
        <w:t xml:space="preserve">the FAO/WHO </w:t>
      </w:r>
      <w:r w:rsidRPr="00766225">
        <w:rPr>
          <w:color w:val="000000"/>
        </w:rPr>
        <w:t>Joint Meeting on Pesticide Residues (JMPR), etc.</w:t>
      </w:r>
    </w:p>
    <w:p w:rsidR="008C798C" w:rsidRPr="00766225" w:rsidRDefault="008C798C" w:rsidP="008C798C">
      <w:pPr>
        <w:numPr>
          <w:ilvl w:val="0"/>
          <w:numId w:val="16"/>
        </w:numPr>
        <w:tabs>
          <w:tab w:val="clear" w:pos="1608"/>
        </w:tabs>
        <w:snapToGrid w:val="0"/>
        <w:spacing w:after="120" w:line="240" w:lineRule="auto"/>
        <w:rPr>
          <w:color w:val="000000"/>
        </w:rPr>
      </w:pPr>
      <w:r w:rsidRPr="00766225">
        <w:rPr>
          <w:color w:val="000000"/>
        </w:rPr>
        <w:t>It is not intended to capture occupational exposure limits such as Threshold Limit Values (TLVs) for pesticides largely because of the widely differing ways in which they may be calculated</w:t>
      </w:r>
    </w:p>
    <w:p w:rsidR="008C798C" w:rsidRPr="00766225" w:rsidRDefault="008C798C" w:rsidP="008C798C">
      <w:pPr>
        <w:tabs>
          <w:tab w:val="left" w:pos="624"/>
          <w:tab w:val="left" w:pos="1247"/>
          <w:tab w:val="left" w:pos="1871"/>
          <w:tab w:val="left" w:pos="2495"/>
        </w:tabs>
        <w:snapToGrid w:val="0"/>
        <w:spacing w:after="120" w:line="240" w:lineRule="auto"/>
        <w:ind w:left="1170" w:hanging="1134"/>
        <w:rPr>
          <w:color w:val="000000"/>
        </w:rPr>
      </w:pPr>
      <w:r w:rsidRPr="00766225">
        <w:rPr>
          <w:b/>
          <w:color w:val="000000"/>
        </w:rPr>
        <w:t>Note:</w:t>
      </w:r>
      <w:r w:rsidRPr="00766225">
        <w:rPr>
          <w:b/>
          <w:color w:val="000000"/>
        </w:rPr>
        <w:tab/>
      </w:r>
      <w:r w:rsidRPr="00766225">
        <w:rPr>
          <w:color w:val="000000"/>
        </w:rPr>
        <w:tab/>
        <w:t>It is not intended that national standards be included here as their applicability to other countries is limited without a good understanding of how the limits were derived. Notifying countries could include them in Annex 2 if they feel it is appropriate and necessary.</w:t>
      </w:r>
    </w:p>
    <w:p w:rsidR="008C798C" w:rsidRPr="00766225" w:rsidRDefault="008C798C" w:rsidP="008C798C">
      <w:pPr>
        <w:tabs>
          <w:tab w:val="left" w:pos="624"/>
          <w:tab w:val="left" w:pos="851"/>
          <w:tab w:val="left" w:pos="1871"/>
          <w:tab w:val="left" w:pos="2495"/>
        </w:tabs>
        <w:snapToGrid w:val="0"/>
        <w:spacing w:after="120" w:line="240" w:lineRule="auto"/>
        <w:ind w:left="1134"/>
        <w:rPr>
          <w:color w:val="000000"/>
        </w:rPr>
      </w:pPr>
      <w:r w:rsidRPr="00766225">
        <w:rPr>
          <w:color w:val="000000"/>
        </w:rPr>
        <w:t>If no international exposure limits are available, the words ‘not applicable for this chemical’ could be inserted.</w:t>
      </w:r>
    </w:p>
    <w:p w:rsidR="008C798C" w:rsidRPr="00766225" w:rsidRDefault="008C798C" w:rsidP="008C798C">
      <w:pPr>
        <w:pBdr>
          <w:top w:val="single" w:sz="6" w:space="1" w:color="808080"/>
          <w:left w:val="single" w:sz="6" w:space="4" w:color="808080"/>
          <w:bottom w:val="single" w:sz="6" w:space="1" w:color="808080"/>
          <w:right w:val="single" w:sz="6" w:space="4" w:color="808080"/>
        </w:pBdr>
        <w:tabs>
          <w:tab w:val="left" w:pos="624"/>
          <w:tab w:val="left" w:pos="1247"/>
          <w:tab w:val="left" w:pos="1871"/>
          <w:tab w:val="left" w:pos="2495"/>
        </w:tabs>
        <w:snapToGrid w:val="0"/>
        <w:spacing w:after="120" w:line="240" w:lineRule="auto"/>
        <w:ind w:left="1170" w:hanging="1170"/>
        <w:rPr>
          <w:b/>
          <w:color w:val="000000"/>
        </w:rPr>
      </w:pPr>
      <w:r w:rsidRPr="00766225">
        <w:rPr>
          <w:b/>
          <w:color w:val="000000"/>
        </w:rPr>
        <w:lastRenderedPageBreak/>
        <w:t xml:space="preserve">4.3 Packaging and labelling </w:t>
      </w:r>
    </w:p>
    <w:p w:rsidR="008C798C" w:rsidRPr="00766225" w:rsidRDefault="008C798C" w:rsidP="008C798C">
      <w:pPr>
        <w:tabs>
          <w:tab w:val="left" w:pos="624"/>
          <w:tab w:val="left" w:pos="1247"/>
          <w:tab w:val="left" w:pos="1871"/>
          <w:tab w:val="left" w:pos="2495"/>
        </w:tabs>
        <w:snapToGrid w:val="0"/>
        <w:spacing w:after="120" w:line="240" w:lineRule="auto"/>
        <w:ind w:left="1170" w:hanging="1134"/>
        <w:rPr>
          <w:color w:val="000000"/>
        </w:rPr>
      </w:pPr>
      <w:r w:rsidRPr="00766225">
        <w:rPr>
          <w:b/>
          <w:color w:val="000000"/>
        </w:rPr>
        <w:t>Purpose:</w:t>
      </w:r>
      <w:r w:rsidRPr="00766225">
        <w:rPr>
          <w:color w:val="000000"/>
        </w:rPr>
        <w:tab/>
        <w:t xml:space="preserve">To provide a quick reference to existing standards for packaging and labelling of the chemical. </w:t>
      </w:r>
    </w:p>
    <w:p w:rsidR="008C798C" w:rsidRPr="00766225" w:rsidRDefault="008C798C" w:rsidP="008C798C">
      <w:pPr>
        <w:tabs>
          <w:tab w:val="left" w:pos="624"/>
          <w:tab w:val="left" w:pos="1247"/>
          <w:tab w:val="left" w:pos="1871"/>
          <w:tab w:val="left" w:pos="2495"/>
        </w:tabs>
        <w:snapToGrid w:val="0"/>
        <w:spacing w:after="120" w:line="240" w:lineRule="auto"/>
        <w:ind w:left="1152" w:firstLine="18"/>
        <w:rPr>
          <w:color w:val="000000"/>
        </w:rPr>
      </w:pPr>
      <w:r w:rsidRPr="00766225">
        <w:rPr>
          <w:color w:val="000000"/>
        </w:rPr>
        <w:t>This section should focus on internationally recognized classifications established by the United Nations Committee of Experts on the Transport of Dangerous Goods, and on the Globally Harmonized System of Classification and Labelling of Chemicals (if used), the International Maritime Dangerous Goods Code, etc., along with relevant explanatory text if applicable (</w:t>
      </w:r>
      <w:r w:rsidRPr="00766225">
        <w:rPr>
          <w:i/>
          <w:iCs/>
          <w:color w:val="000000"/>
        </w:rPr>
        <w:t>i.e.</w:t>
      </w:r>
      <w:r w:rsidRPr="00766225">
        <w:rPr>
          <w:color w:val="000000"/>
        </w:rPr>
        <w:t xml:space="preserve"> for specific requirements).</w:t>
      </w:r>
    </w:p>
    <w:p w:rsidR="008C798C" w:rsidRPr="00766225" w:rsidRDefault="008C798C" w:rsidP="008C798C">
      <w:pPr>
        <w:tabs>
          <w:tab w:val="left" w:pos="624"/>
          <w:tab w:val="left" w:pos="1134"/>
          <w:tab w:val="left" w:pos="1247"/>
          <w:tab w:val="left" w:pos="1871"/>
          <w:tab w:val="left" w:pos="2495"/>
        </w:tabs>
        <w:snapToGrid w:val="0"/>
        <w:spacing w:after="120" w:line="240" w:lineRule="auto"/>
        <w:ind w:left="1134" w:hanging="1134"/>
        <w:rPr>
          <w:color w:val="000000"/>
        </w:rPr>
      </w:pPr>
      <w:r w:rsidRPr="00766225">
        <w:rPr>
          <w:b/>
          <w:color w:val="000000"/>
        </w:rPr>
        <w:t xml:space="preserve">Note: </w:t>
      </w:r>
      <w:r w:rsidRPr="00766225">
        <w:rPr>
          <w:color w:val="000000"/>
        </w:rPr>
        <w:tab/>
      </w:r>
      <w:r w:rsidRPr="00766225">
        <w:rPr>
          <w:color w:val="000000"/>
        </w:rPr>
        <w:tab/>
        <w:t xml:space="preserve">In the case of pesticides, this section should include a generic statement on the availability of further specific guidance on appropriate symbols and label statements for individual pesticides and formulations in the FAO </w:t>
      </w:r>
      <w:r w:rsidRPr="00766225">
        <w:rPr>
          <w:i/>
          <w:color w:val="000000"/>
        </w:rPr>
        <w:t>Guidelines on Good Labelling Practice for Pesticides</w:t>
      </w:r>
      <w:r w:rsidRPr="00766225">
        <w:rPr>
          <w:color w:val="000000"/>
        </w:rPr>
        <w:t>.</w:t>
      </w:r>
    </w:p>
    <w:tbl>
      <w:tblPr>
        <w:tblW w:w="8352" w:type="dxa"/>
        <w:tblInd w:w="12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0"/>
        <w:gridCol w:w="3402"/>
      </w:tblGrid>
      <w:tr w:rsidR="008C798C" w:rsidRPr="00766225" w:rsidTr="002E1C02">
        <w:trPr>
          <w:cantSplit/>
          <w:trHeight w:val="311"/>
        </w:trPr>
        <w:tc>
          <w:tcPr>
            <w:tcW w:w="8352" w:type="dxa"/>
            <w:gridSpan w:val="2"/>
            <w:tcBorders>
              <w:top w:val="single" w:sz="4" w:space="0" w:color="auto"/>
              <w:left w:val="single" w:sz="4" w:space="0" w:color="auto"/>
              <w:bottom w:val="single" w:sz="4" w:space="0" w:color="auto"/>
              <w:right w:val="single" w:sz="4" w:space="0" w:color="auto"/>
            </w:tcBorders>
          </w:tcPr>
          <w:p w:rsidR="008C798C" w:rsidRPr="00766225" w:rsidRDefault="008C798C" w:rsidP="002E1C02">
            <w:pPr>
              <w:widowControl w:val="0"/>
              <w:tabs>
                <w:tab w:val="left" w:pos="624"/>
                <w:tab w:val="left" w:pos="1247"/>
                <w:tab w:val="left" w:pos="1871"/>
                <w:tab w:val="left" w:pos="2495"/>
              </w:tabs>
              <w:snapToGrid w:val="0"/>
              <w:spacing w:after="120" w:line="240" w:lineRule="auto"/>
              <w:rPr>
                <w:b/>
                <w:color w:val="000000"/>
              </w:rPr>
            </w:pPr>
            <w:bookmarkStart w:id="5" w:name="_Toc124577383"/>
            <w:bookmarkStart w:id="6" w:name="_Toc124577468"/>
            <w:r w:rsidRPr="00766225">
              <w:rPr>
                <w:b/>
                <w:color w:val="000000"/>
              </w:rPr>
              <w:t xml:space="preserve">4.3 </w:t>
            </w:r>
            <w:r w:rsidRPr="00766225">
              <w:rPr>
                <w:b/>
              </w:rPr>
              <w:t>Packaging and labelling</w:t>
            </w:r>
            <w:bookmarkEnd w:id="5"/>
            <w:bookmarkEnd w:id="6"/>
          </w:p>
        </w:tc>
      </w:tr>
      <w:tr w:rsidR="008C798C" w:rsidRPr="00766225" w:rsidTr="002E1C02">
        <w:tblPrEx>
          <w:tblBorders>
            <w:top w:val="none" w:sz="0" w:space="0" w:color="auto"/>
            <w:left w:val="none" w:sz="0" w:space="0" w:color="auto"/>
            <w:bottom w:val="none" w:sz="0" w:space="0" w:color="auto"/>
            <w:right w:val="none" w:sz="0" w:space="0" w:color="auto"/>
          </w:tblBorders>
        </w:tblPrEx>
        <w:trPr>
          <w:cantSplit/>
        </w:trPr>
        <w:tc>
          <w:tcPr>
            <w:tcW w:w="8352" w:type="dxa"/>
            <w:gridSpan w:val="2"/>
            <w:tcBorders>
              <w:top w:val="single" w:sz="4" w:space="0" w:color="auto"/>
              <w:left w:val="single" w:sz="4" w:space="0" w:color="auto"/>
              <w:bottom w:val="single" w:sz="6" w:space="0" w:color="auto"/>
              <w:right w:val="single" w:sz="4" w:space="0" w:color="auto"/>
            </w:tcBorders>
          </w:tcPr>
          <w:p w:rsidR="008C798C" w:rsidRPr="00766225" w:rsidRDefault="008C798C" w:rsidP="002E1C02">
            <w:pPr>
              <w:widowControl w:val="0"/>
              <w:tabs>
                <w:tab w:val="left" w:pos="624"/>
                <w:tab w:val="left" w:pos="1247"/>
                <w:tab w:val="left" w:pos="1871"/>
                <w:tab w:val="left" w:pos="2495"/>
              </w:tabs>
              <w:snapToGrid w:val="0"/>
              <w:spacing w:after="120" w:line="240" w:lineRule="auto"/>
              <w:ind w:left="-18"/>
              <w:rPr>
                <w:snapToGrid w:val="0"/>
                <w:color w:val="000000"/>
              </w:rPr>
            </w:pPr>
            <w:r w:rsidRPr="00766225">
              <w:rPr>
                <w:color w:val="000000"/>
              </w:rPr>
              <w:t>The United Nations Committee of Experts on the Transportation of Dangerous Goods classifies the chemical in:</w:t>
            </w:r>
            <w:r w:rsidRPr="00766225">
              <w:rPr>
                <w:snapToGrid w:val="0"/>
                <w:color w:val="000000"/>
              </w:rPr>
              <w:t xml:space="preserve"> </w:t>
            </w:r>
          </w:p>
        </w:tc>
      </w:tr>
      <w:tr w:rsidR="008C798C" w:rsidRPr="00766225" w:rsidTr="002E1C02">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Height w:val="419"/>
        </w:trPr>
        <w:tc>
          <w:tcPr>
            <w:tcW w:w="4950" w:type="dxa"/>
            <w:tcBorders>
              <w:top w:val="single" w:sz="6" w:space="0" w:color="auto"/>
              <w:left w:val="single" w:sz="4" w:space="0" w:color="auto"/>
              <w:bottom w:val="single" w:sz="6" w:space="0" w:color="auto"/>
              <w:right w:val="single" w:sz="6" w:space="0" w:color="auto"/>
            </w:tcBorders>
          </w:tcPr>
          <w:p w:rsidR="008C798C" w:rsidRPr="00766225" w:rsidRDefault="008C798C" w:rsidP="002E1C02">
            <w:pPr>
              <w:tabs>
                <w:tab w:val="left" w:pos="624"/>
                <w:tab w:val="left" w:pos="1247"/>
                <w:tab w:val="left" w:pos="1871"/>
                <w:tab w:val="left" w:pos="2495"/>
              </w:tabs>
              <w:snapToGrid w:val="0"/>
              <w:spacing w:after="120" w:line="240" w:lineRule="auto"/>
              <w:rPr>
                <w:snapToGrid w:val="0"/>
              </w:rPr>
            </w:pPr>
            <w:bookmarkStart w:id="7" w:name="_Toc124577384"/>
            <w:bookmarkStart w:id="8" w:name="_Toc124577469"/>
            <w:r w:rsidRPr="00766225">
              <w:rPr>
                <w:snapToGrid w:val="0"/>
              </w:rPr>
              <w:t xml:space="preserve">Hazard Class and </w:t>
            </w:r>
            <w:r w:rsidRPr="00766225">
              <w:t>Packing Group:</w:t>
            </w:r>
            <w:bookmarkEnd w:id="7"/>
            <w:bookmarkEnd w:id="8"/>
          </w:p>
        </w:tc>
        <w:tc>
          <w:tcPr>
            <w:tcW w:w="3402" w:type="dxa"/>
            <w:tcBorders>
              <w:top w:val="single" w:sz="6" w:space="0" w:color="auto"/>
              <w:left w:val="single" w:sz="6" w:space="0" w:color="auto"/>
              <w:bottom w:val="single" w:sz="6" w:space="0" w:color="auto"/>
              <w:right w:val="single" w:sz="4" w:space="0" w:color="auto"/>
            </w:tcBorders>
          </w:tcPr>
          <w:p w:rsidR="008C798C" w:rsidRPr="00766225" w:rsidRDefault="008C798C" w:rsidP="002E1C02">
            <w:pPr>
              <w:keepNext/>
              <w:keepLines/>
              <w:widowControl w:val="0"/>
              <w:tabs>
                <w:tab w:val="left" w:pos="624"/>
                <w:tab w:val="left" w:pos="1247"/>
                <w:tab w:val="left" w:pos="1871"/>
                <w:tab w:val="left" w:pos="2495"/>
              </w:tabs>
              <w:snapToGrid w:val="0"/>
              <w:spacing w:after="120" w:line="240" w:lineRule="auto"/>
              <w:ind w:left="1170"/>
              <w:rPr>
                <w:snapToGrid w:val="0"/>
                <w:color w:val="000000"/>
              </w:rPr>
            </w:pPr>
          </w:p>
        </w:tc>
      </w:tr>
      <w:tr w:rsidR="008C798C" w:rsidRPr="00766225" w:rsidTr="002E1C02">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Pr>
        <w:tc>
          <w:tcPr>
            <w:tcW w:w="4950" w:type="dxa"/>
            <w:tcBorders>
              <w:top w:val="single" w:sz="6" w:space="0" w:color="auto"/>
              <w:left w:val="single" w:sz="4" w:space="0" w:color="auto"/>
              <w:bottom w:val="single" w:sz="6" w:space="0" w:color="auto"/>
              <w:right w:val="single" w:sz="6" w:space="0" w:color="auto"/>
            </w:tcBorders>
          </w:tcPr>
          <w:p w:rsidR="008C798C" w:rsidRPr="00766225" w:rsidRDefault="008C798C" w:rsidP="002E1C02">
            <w:pPr>
              <w:tabs>
                <w:tab w:val="left" w:pos="624"/>
                <w:tab w:val="left" w:pos="1247"/>
                <w:tab w:val="left" w:pos="1871"/>
                <w:tab w:val="left" w:pos="2495"/>
              </w:tabs>
              <w:snapToGrid w:val="0"/>
              <w:spacing w:after="120" w:line="240" w:lineRule="auto"/>
            </w:pPr>
            <w:bookmarkStart w:id="9" w:name="_Toc124577385"/>
            <w:bookmarkStart w:id="10" w:name="_Toc124577470"/>
            <w:r w:rsidRPr="00766225">
              <w:t>International Maritime Dangerous Goods (IMDG) Code</w:t>
            </w:r>
            <w:bookmarkEnd w:id="9"/>
            <w:bookmarkEnd w:id="10"/>
          </w:p>
        </w:tc>
        <w:tc>
          <w:tcPr>
            <w:tcW w:w="3402" w:type="dxa"/>
            <w:tcBorders>
              <w:top w:val="single" w:sz="6" w:space="0" w:color="auto"/>
              <w:left w:val="single" w:sz="6" w:space="0" w:color="auto"/>
              <w:bottom w:val="single" w:sz="6" w:space="0" w:color="auto"/>
              <w:right w:val="single" w:sz="4" w:space="0" w:color="auto"/>
            </w:tcBorders>
          </w:tcPr>
          <w:p w:rsidR="008C798C" w:rsidRPr="00766225" w:rsidRDefault="008C798C" w:rsidP="002E1C02">
            <w:pPr>
              <w:widowControl w:val="0"/>
              <w:tabs>
                <w:tab w:val="left" w:pos="624"/>
                <w:tab w:val="left" w:pos="1247"/>
                <w:tab w:val="left" w:pos="1871"/>
                <w:tab w:val="left" w:pos="2495"/>
              </w:tabs>
              <w:snapToGrid w:val="0"/>
              <w:spacing w:after="120" w:line="240" w:lineRule="auto"/>
              <w:ind w:left="253" w:hanging="34"/>
              <w:rPr>
                <w:i/>
                <w:snapToGrid w:val="0"/>
                <w:color w:val="000000"/>
              </w:rPr>
            </w:pPr>
          </w:p>
        </w:tc>
      </w:tr>
      <w:tr w:rsidR="008C798C" w:rsidRPr="00766225" w:rsidTr="002E1C02">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Pr>
        <w:tc>
          <w:tcPr>
            <w:tcW w:w="4950" w:type="dxa"/>
            <w:tcBorders>
              <w:top w:val="single" w:sz="6" w:space="0" w:color="auto"/>
              <w:left w:val="single" w:sz="4" w:space="0" w:color="auto"/>
              <w:bottom w:val="single" w:sz="4" w:space="0" w:color="auto"/>
              <w:right w:val="single" w:sz="6" w:space="0" w:color="auto"/>
            </w:tcBorders>
          </w:tcPr>
          <w:p w:rsidR="008C798C" w:rsidRPr="00766225" w:rsidRDefault="008C798C" w:rsidP="002E1C02">
            <w:pPr>
              <w:tabs>
                <w:tab w:val="left" w:pos="624"/>
                <w:tab w:val="left" w:pos="1247"/>
                <w:tab w:val="left" w:pos="1871"/>
                <w:tab w:val="left" w:pos="2495"/>
              </w:tabs>
              <w:snapToGrid w:val="0"/>
              <w:spacing w:after="120" w:line="240" w:lineRule="auto"/>
            </w:pPr>
            <w:bookmarkStart w:id="11" w:name="_Toc124577386"/>
            <w:bookmarkStart w:id="12" w:name="_Toc124577471"/>
            <w:r w:rsidRPr="00766225">
              <w:t>Transport Emergency Card</w:t>
            </w:r>
            <w:bookmarkEnd w:id="11"/>
            <w:bookmarkEnd w:id="12"/>
          </w:p>
        </w:tc>
        <w:tc>
          <w:tcPr>
            <w:tcW w:w="3402" w:type="dxa"/>
            <w:tcBorders>
              <w:top w:val="single" w:sz="6" w:space="0" w:color="auto"/>
              <w:left w:val="single" w:sz="6" w:space="0" w:color="auto"/>
              <w:bottom w:val="single" w:sz="4" w:space="0" w:color="auto"/>
              <w:right w:val="single" w:sz="4" w:space="0" w:color="auto"/>
            </w:tcBorders>
          </w:tcPr>
          <w:p w:rsidR="008C798C" w:rsidRPr="00766225" w:rsidRDefault="008C798C" w:rsidP="002E1C02">
            <w:pPr>
              <w:widowControl w:val="0"/>
              <w:tabs>
                <w:tab w:val="left" w:pos="624"/>
                <w:tab w:val="left" w:pos="1247"/>
                <w:tab w:val="left" w:pos="1871"/>
                <w:tab w:val="left" w:pos="2495"/>
              </w:tabs>
              <w:snapToGrid w:val="0"/>
              <w:spacing w:after="120" w:line="240" w:lineRule="auto"/>
              <w:ind w:left="253" w:hanging="34"/>
              <w:rPr>
                <w:snapToGrid w:val="0"/>
                <w:color w:val="000000"/>
              </w:rPr>
            </w:pPr>
          </w:p>
        </w:tc>
      </w:tr>
    </w:tbl>
    <w:p w:rsidR="008C798C" w:rsidRPr="00766225" w:rsidRDefault="008C798C" w:rsidP="008C798C">
      <w:pPr>
        <w:tabs>
          <w:tab w:val="left" w:pos="624"/>
          <w:tab w:val="left" w:pos="1247"/>
          <w:tab w:val="left" w:pos="1871"/>
          <w:tab w:val="left" w:pos="2495"/>
        </w:tabs>
        <w:snapToGrid w:val="0"/>
        <w:spacing w:after="120" w:line="240" w:lineRule="auto"/>
        <w:ind w:left="1170"/>
        <w:rPr>
          <w:color w:val="000000"/>
        </w:rPr>
      </w:pPr>
    </w:p>
    <w:p w:rsidR="008C798C" w:rsidRPr="00766225" w:rsidRDefault="008C798C" w:rsidP="008C798C">
      <w:pPr>
        <w:widowControl w:val="0"/>
        <w:pBdr>
          <w:top w:val="single" w:sz="6" w:space="1" w:color="808080"/>
          <w:left w:val="single" w:sz="6" w:space="0" w:color="808080"/>
          <w:bottom w:val="single" w:sz="6" w:space="1" w:color="808080"/>
          <w:right w:val="single" w:sz="6" w:space="4" w:color="808080"/>
        </w:pBdr>
        <w:tabs>
          <w:tab w:val="left" w:pos="624"/>
          <w:tab w:val="left" w:pos="1247"/>
          <w:tab w:val="left" w:pos="1871"/>
          <w:tab w:val="left" w:pos="2495"/>
        </w:tabs>
        <w:snapToGrid w:val="0"/>
        <w:spacing w:after="120" w:line="240" w:lineRule="auto"/>
        <w:ind w:left="1170" w:hanging="1170"/>
        <w:rPr>
          <w:b/>
          <w:color w:val="000000"/>
        </w:rPr>
      </w:pPr>
      <w:r w:rsidRPr="00766225">
        <w:rPr>
          <w:b/>
          <w:color w:val="000000"/>
        </w:rPr>
        <w:t>4.4. First aid</w:t>
      </w:r>
    </w:p>
    <w:p w:rsidR="008C798C" w:rsidRPr="00766225" w:rsidRDefault="008C798C" w:rsidP="008C798C">
      <w:pPr>
        <w:widowControl w:val="0"/>
        <w:tabs>
          <w:tab w:val="left" w:pos="624"/>
          <w:tab w:val="left" w:pos="1247"/>
          <w:tab w:val="left" w:pos="1871"/>
          <w:tab w:val="left" w:pos="2495"/>
        </w:tabs>
        <w:snapToGrid w:val="0"/>
        <w:spacing w:after="120" w:line="240" w:lineRule="auto"/>
        <w:ind w:left="1134" w:hanging="1134"/>
        <w:rPr>
          <w:color w:val="000000"/>
        </w:rPr>
      </w:pPr>
      <w:r w:rsidRPr="00766225">
        <w:rPr>
          <w:b/>
          <w:color w:val="000000"/>
        </w:rPr>
        <w:t>Purpose:</w:t>
      </w:r>
      <w:r w:rsidRPr="00766225">
        <w:rPr>
          <w:color w:val="000000"/>
        </w:rPr>
        <w:tab/>
        <w:t>To provide a quick reference to internationally recognized information on the treatment of chemical poisoning (pesticides and industrial chemicals) available at the time of publication of the decision guidance document.</w:t>
      </w:r>
    </w:p>
    <w:p w:rsidR="008C798C" w:rsidRPr="00766225" w:rsidRDefault="008C798C" w:rsidP="008C798C">
      <w:pPr>
        <w:numPr>
          <w:ilvl w:val="0"/>
          <w:numId w:val="17"/>
        </w:numPr>
        <w:tabs>
          <w:tab w:val="clear" w:pos="1608"/>
        </w:tabs>
        <w:snapToGrid w:val="0"/>
        <w:spacing w:after="120" w:line="240" w:lineRule="auto"/>
        <w:rPr>
          <w:color w:val="000000"/>
        </w:rPr>
      </w:pPr>
      <w:r w:rsidRPr="00766225">
        <w:rPr>
          <w:color w:val="000000"/>
        </w:rPr>
        <w:t>Reference should be generic and include the most recent WHO/IPCS recommendation.</w:t>
      </w:r>
    </w:p>
    <w:p w:rsidR="008C798C" w:rsidRPr="00766225" w:rsidRDefault="008C798C" w:rsidP="008C798C">
      <w:pPr>
        <w:numPr>
          <w:ilvl w:val="0"/>
          <w:numId w:val="17"/>
        </w:numPr>
        <w:tabs>
          <w:tab w:val="clear" w:pos="1608"/>
        </w:tabs>
        <w:snapToGrid w:val="0"/>
        <w:spacing w:after="120" w:line="240" w:lineRule="auto"/>
        <w:rPr>
          <w:color w:val="000000"/>
        </w:rPr>
      </w:pPr>
      <w:r w:rsidRPr="00766225">
        <w:rPr>
          <w:color w:val="000000"/>
        </w:rPr>
        <w:t>It should note any aspects specific to the chemical cited in the decision guidance document.</w:t>
      </w:r>
    </w:p>
    <w:p w:rsidR="008C798C" w:rsidRPr="00766225" w:rsidRDefault="008C798C" w:rsidP="008C798C">
      <w:pPr>
        <w:numPr>
          <w:ilvl w:val="0"/>
          <w:numId w:val="17"/>
        </w:numPr>
        <w:tabs>
          <w:tab w:val="clear" w:pos="1608"/>
        </w:tabs>
        <w:snapToGrid w:val="0"/>
        <w:spacing w:after="120" w:line="240" w:lineRule="auto"/>
        <w:rPr>
          <w:color w:val="000000"/>
        </w:rPr>
      </w:pPr>
      <w:r w:rsidRPr="00766225">
        <w:rPr>
          <w:color w:val="000000"/>
        </w:rPr>
        <w:t>A reference to the WHO website for other relevant information might also be included www.inchem.org</w:t>
      </w:r>
    </w:p>
    <w:p w:rsidR="008C798C" w:rsidRPr="00766225" w:rsidRDefault="008C798C" w:rsidP="008C798C">
      <w:pPr>
        <w:tabs>
          <w:tab w:val="left" w:pos="624"/>
          <w:tab w:val="left" w:pos="1247"/>
          <w:tab w:val="left" w:pos="1871"/>
          <w:tab w:val="left" w:pos="1980"/>
          <w:tab w:val="left" w:pos="2495"/>
        </w:tabs>
        <w:snapToGrid w:val="0"/>
        <w:spacing w:after="120" w:line="240" w:lineRule="auto"/>
        <w:ind w:left="1152" w:hanging="1152"/>
        <w:rPr>
          <w:color w:val="000000"/>
        </w:rPr>
      </w:pPr>
      <w:r w:rsidRPr="00766225">
        <w:rPr>
          <w:b/>
          <w:color w:val="000000"/>
        </w:rPr>
        <w:t>Notes:</w:t>
      </w:r>
      <w:r w:rsidRPr="00766225">
        <w:rPr>
          <w:b/>
          <w:color w:val="000000"/>
        </w:rPr>
        <w:tab/>
      </w:r>
      <w:r w:rsidRPr="00766225">
        <w:rPr>
          <w:b/>
          <w:color w:val="000000"/>
        </w:rPr>
        <w:tab/>
      </w:r>
      <w:r w:rsidRPr="00766225">
        <w:rPr>
          <w:color w:val="000000"/>
        </w:rPr>
        <w:t>For chemicals that are not acutely toxic, this section may not be relevant and could be completed with the statement “</w:t>
      </w:r>
      <w:r w:rsidRPr="00766225">
        <w:rPr>
          <w:i/>
          <w:color w:val="000000"/>
        </w:rPr>
        <w:t>not applicable to this chemical</w:t>
      </w:r>
      <w:r w:rsidRPr="00766225">
        <w:rPr>
          <w:color w:val="000000"/>
        </w:rPr>
        <w:t>”.</w:t>
      </w:r>
    </w:p>
    <w:p w:rsidR="008C798C" w:rsidRPr="00766225" w:rsidRDefault="008C798C" w:rsidP="008C798C">
      <w:pPr>
        <w:tabs>
          <w:tab w:val="left" w:pos="624"/>
          <w:tab w:val="left" w:pos="1247"/>
          <w:tab w:val="left" w:pos="1871"/>
          <w:tab w:val="left" w:pos="2495"/>
        </w:tabs>
        <w:snapToGrid w:val="0"/>
        <w:spacing w:after="120" w:line="240" w:lineRule="auto"/>
        <w:ind w:left="1170"/>
        <w:rPr>
          <w:color w:val="000000"/>
        </w:rPr>
      </w:pPr>
      <w:r w:rsidRPr="00766225">
        <w:rPr>
          <w:color w:val="000000"/>
        </w:rPr>
        <w:t xml:space="preserve">Recognizing that a range of first-aid treatments may be available, this section should include a generic statement on the need for caution and should remind parties of the need to ensure that this information is in compliance with any national standards that may exist. </w:t>
      </w:r>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tabs>
          <w:tab w:val="left" w:pos="624"/>
          <w:tab w:val="left" w:pos="1247"/>
          <w:tab w:val="left" w:pos="1871"/>
          <w:tab w:val="left" w:pos="2495"/>
        </w:tabs>
        <w:snapToGrid w:val="0"/>
        <w:spacing w:after="120" w:line="240" w:lineRule="auto"/>
        <w:ind w:left="1170" w:hanging="1170"/>
        <w:rPr>
          <w:b/>
          <w:color w:val="000000"/>
        </w:rPr>
      </w:pPr>
      <w:r w:rsidRPr="00766225">
        <w:rPr>
          <w:b/>
          <w:color w:val="000000"/>
        </w:rPr>
        <w:t>4.5. Waste management</w:t>
      </w:r>
    </w:p>
    <w:p w:rsidR="008C798C" w:rsidRPr="00766225" w:rsidRDefault="008C798C" w:rsidP="008C798C">
      <w:pPr>
        <w:widowControl w:val="0"/>
        <w:tabs>
          <w:tab w:val="left" w:pos="624"/>
          <w:tab w:val="left" w:pos="1247"/>
          <w:tab w:val="left" w:pos="1871"/>
          <w:tab w:val="left" w:pos="2495"/>
        </w:tabs>
        <w:snapToGrid w:val="0"/>
        <w:spacing w:after="120" w:line="240" w:lineRule="auto"/>
        <w:ind w:left="1166" w:hanging="1134"/>
        <w:rPr>
          <w:color w:val="000000"/>
        </w:rPr>
      </w:pPr>
      <w:r w:rsidRPr="00766225">
        <w:rPr>
          <w:b/>
          <w:color w:val="000000"/>
        </w:rPr>
        <w:t>Purpose:</w:t>
      </w:r>
      <w:r w:rsidRPr="00766225">
        <w:rPr>
          <w:color w:val="000000"/>
        </w:rPr>
        <w:tab/>
        <w:t xml:space="preserve">To ensure that countries are aware of the need for appropriate management of wastes and to provide references to relevant guidance and other sources of information. </w:t>
      </w:r>
    </w:p>
    <w:p w:rsidR="008C798C" w:rsidRPr="00766225" w:rsidRDefault="008C798C" w:rsidP="008C798C">
      <w:pPr>
        <w:widowControl w:val="0"/>
        <w:numPr>
          <w:ilvl w:val="0"/>
          <w:numId w:val="18"/>
        </w:numPr>
        <w:tabs>
          <w:tab w:val="clear" w:pos="1608"/>
        </w:tabs>
        <w:snapToGrid w:val="0"/>
        <w:spacing w:after="120" w:line="240" w:lineRule="auto"/>
        <w:rPr>
          <w:color w:val="000000"/>
        </w:rPr>
      </w:pPr>
      <w:r w:rsidRPr="00766225">
        <w:rPr>
          <w:color w:val="000000"/>
        </w:rPr>
        <w:t xml:space="preserve">This section should include references to appropriate internationally </w:t>
      </w:r>
      <w:r w:rsidRPr="00766225">
        <w:rPr>
          <w:color w:val="000000"/>
        </w:rPr>
        <w:lastRenderedPageBreak/>
        <w:t>recognized guidelines such as those developed by FAO for pesticides.</w:t>
      </w:r>
    </w:p>
    <w:p w:rsidR="008C798C" w:rsidRPr="00766225" w:rsidRDefault="008C798C" w:rsidP="008C798C">
      <w:pPr>
        <w:widowControl w:val="0"/>
        <w:numPr>
          <w:ilvl w:val="0"/>
          <w:numId w:val="18"/>
        </w:numPr>
        <w:tabs>
          <w:tab w:val="clear" w:pos="1608"/>
        </w:tabs>
        <w:snapToGrid w:val="0"/>
        <w:spacing w:after="120" w:line="240" w:lineRule="auto"/>
        <w:rPr>
          <w:color w:val="000000"/>
        </w:rPr>
      </w:pPr>
      <w:r w:rsidRPr="00766225">
        <w:rPr>
          <w:color w:val="000000"/>
        </w:rPr>
        <w:t xml:space="preserve">Particular attention should be drawn to the relevant terms of international agreements – the Basel Convention on the Control of Transboundary Movements of Hazardous Wastes and their Disposal. </w:t>
      </w:r>
    </w:p>
    <w:p w:rsidR="008C798C" w:rsidRPr="00766225" w:rsidRDefault="008C798C" w:rsidP="008C798C">
      <w:pPr>
        <w:widowControl w:val="0"/>
        <w:numPr>
          <w:ilvl w:val="0"/>
          <w:numId w:val="18"/>
        </w:numPr>
        <w:tabs>
          <w:tab w:val="clear" w:pos="1608"/>
        </w:tabs>
        <w:snapToGrid w:val="0"/>
        <w:spacing w:after="120" w:line="240" w:lineRule="auto"/>
        <w:rPr>
          <w:color w:val="000000"/>
        </w:rPr>
      </w:pPr>
      <w:r w:rsidRPr="00766225">
        <w:rPr>
          <w:color w:val="000000"/>
        </w:rPr>
        <w:t>Notifying countries may wish to note specific actions taken to avoid the creation of stockpiles, including arrangements to permit use of existing stocks during a phase-out period.</w:t>
      </w:r>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shd w:val="pct10" w:color="auto" w:fill="auto"/>
        <w:tabs>
          <w:tab w:val="left" w:pos="624"/>
          <w:tab w:val="left" w:pos="1247"/>
          <w:tab w:val="left" w:pos="1871"/>
          <w:tab w:val="left" w:pos="2495"/>
        </w:tabs>
        <w:snapToGrid w:val="0"/>
        <w:spacing w:before="360" w:after="240" w:line="240" w:lineRule="auto"/>
        <w:ind w:left="1166" w:hanging="1166"/>
        <w:rPr>
          <w:b/>
          <w:color w:val="000000"/>
          <w:szCs w:val="24"/>
        </w:rPr>
      </w:pPr>
      <w:r w:rsidRPr="00766225">
        <w:rPr>
          <w:b/>
          <w:color w:val="000000"/>
          <w:szCs w:val="24"/>
        </w:rPr>
        <w:t xml:space="preserve">Annex </w:t>
      </w:r>
      <w:r>
        <w:rPr>
          <w:b/>
          <w:color w:val="000000"/>
          <w:szCs w:val="24"/>
        </w:rPr>
        <w:t>1</w:t>
      </w:r>
      <w:r w:rsidRPr="00766225">
        <w:rPr>
          <w:b/>
          <w:color w:val="000000"/>
          <w:szCs w:val="24"/>
        </w:rPr>
        <w:t xml:space="preserve">.  </w:t>
      </w:r>
      <w:r w:rsidRPr="006B1C29">
        <w:rPr>
          <w:b/>
          <w:color w:val="000000"/>
          <w:szCs w:val="24"/>
        </w:rPr>
        <w:t>Further information on the chemical</w:t>
      </w:r>
    </w:p>
    <w:p w:rsidR="008C798C" w:rsidRPr="00766225" w:rsidRDefault="008C798C" w:rsidP="008C798C">
      <w:pPr>
        <w:widowControl w:val="0"/>
        <w:snapToGrid w:val="0"/>
        <w:spacing w:after="120" w:line="240" w:lineRule="auto"/>
        <w:rPr>
          <w:b/>
          <w:i/>
        </w:rPr>
      </w:pPr>
      <w:r w:rsidRPr="00766225">
        <w:rPr>
          <w:b/>
          <w:i/>
          <w:color w:val="000000"/>
        </w:rPr>
        <w:t xml:space="preserve">Annex 1 contains information submitted by the notifying countries based on the national assessments which were used to support the reported final regulatory action. </w:t>
      </w:r>
      <w:r w:rsidRPr="00766225">
        <w:rPr>
          <w:b/>
          <w:i/>
        </w:rPr>
        <w:t>The results of international reviews such as those of WHO/IPCS/JMPR/IARC should also be included in this section where available and considered relevant. Subsequent evaluations or reviews of the chemical from Parties, other than those that submitted the notifications of final regulatory actions may be submitted to the secretariat for posting on the Rotterdam Convention website.</w:t>
      </w:r>
    </w:p>
    <w:p w:rsidR="008C798C" w:rsidRPr="00766225" w:rsidRDefault="008C798C" w:rsidP="008C798C">
      <w:pPr>
        <w:snapToGrid w:val="0"/>
        <w:spacing w:after="120" w:line="240" w:lineRule="auto"/>
      </w:pPr>
      <w:r w:rsidRPr="00766225">
        <w:rPr>
          <w:b/>
        </w:rPr>
        <w:t>Purpose:</w:t>
      </w:r>
      <w:r w:rsidRPr="00766225">
        <w:tab/>
        <w:t>To provide an overall summary of information on the chemical for which the reported regulatory action(s) have been taken, including physico-chemical properties of the substance and/or product(s) and the results of toxicological and ecotoxicity studies. The decision guidance document is not intended to be a scientific treatise on a chemical. The emphasis should be on the concerns that formed the basis of the reported final regulatory action(s). For example, if the sole basis of the reported regulatory action(s) is unacceptable occupational exposure, this annex section should focus on human health effects rather than environmental aspects.</w:t>
      </w:r>
    </w:p>
    <w:p w:rsidR="008C798C" w:rsidRPr="00766225" w:rsidRDefault="008C798C" w:rsidP="008C798C">
      <w:pPr>
        <w:tabs>
          <w:tab w:val="left" w:pos="624"/>
          <w:tab w:val="left" w:pos="1247"/>
          <w:tab w:val="left" w:pos="1871"/>
          <w:tab w:val="left" w:pos="2495"/>
        </w:tabs>
        <w:snapToGrid w:val="0"/>
        <w:spacing w:after="120" w:line="240" w:lineRule="auto"/>
        <w:rPr>
          <w:color w:val="000000"/>
        </w:rPr>
      </w:pPr>
      <w:r w:rsidRPr="00766225">
        <w:rPr>
          <w:color w:val="000000"/>
        </w:rPr>
        <w:t xml:space="preserve">The principal headings in this annex generally reflect those used by OECD countries and the European Union in their monographs. This approach will assist all countries, especially developing countries, which may have used an OECD/European Union monograph as the basis for the risk evaluation supporting their final regulatory action(s). The generic headings and general guidance on content should facilitate consistency in the format and content of decision guidance documents. </w:t>
      </w:r>
    </w:p>
    <w:p w:rsidR="008C798C" w:rsidRPr="00766225" w:rsidRDefault="008C798C" w:rsidP="008C798C">
      <w:pPr>
        <w:numPr>
          <w:ilvl w:val="0"/>
          <w:numId w:val="19"/>
        </w:numPr>
        <w:tabs>
          <w:tab w:val="clear" w:pos="984"/>
        </w:tabs>
        <w:snapToGrid w:val="0"/>
        <w:spacing w:after="120" w:line="240" w:lineRule="auto"/>
        <w:rPr>
          <w:color w:val="000000"/>
        </w:rPr>
      </w:pPr>
      <w:r w:rsidRPr="00766225">
        <w:rPr>
          <w:color w:val="000000"/>
        </w:rPr>
        <w:t>The introduction to the annex should describe its content. This should include reference to any relevant international reviews (</w:t>
      </w:r>
      <w:r w:rsidRPr="00766225">
        <w:rPr>
          <w:i/>
          <w:iCs/>
          <w:color w:val="000000"/>
        </w:rPr>
        <w:t>e.g</w:t>
      </w:r>
      <w:r w:rsidRPr="00766225">
        <w:rPr>
          <w:color w:val="000000"/>
        </w:rPr>
        <w:t>. those of OECD, IPCS/WHO or IARC) and how this information has been incorporated into the document. For example whether or not the results of an international assessment (toxicological or ecotoxicological) are substantively different from those of the notifying countries should be noted. In the case of mammalian toxicity a summary of the two evaluations highlighting the similarities or differences as appropriate may be included in section 2.2.7 of this annex (see below).</w:t>
      </w:r>
    </w:p>
    <w:p w:rsidR="008C798C" w:rsidRPr="00766225" w:rsidRDefault="008C798C" w:rsidP="008C798C">
      <w:pPr>
        <w:numPr>
          <w:ilvl w:val="0"/>
          <w:numId w:val="19"/>
        </w:numPr>
        <w:tabs>
          <w:tab w:val="clear" w:pos="984"/>
        </w:tabs>
        <w:snapToGrid w:val="0"/>
        <w:spacing w:after="120" w:line="240" w:lineRule="auto"/>
        <w:rPr>
          <w:color w:val="000000"/>
        </w:rPr>
      </w:pPr>
      <w:r w:rsidRPr="00766225">
        <w:rPr>
          <w:color w:val="000000"/>
        </w:rPr>
        <w:t>The level of detail within the subheadings may be adjusted to accommodate the information used to support the notified regulatory action and available to the drafting group. (See appendix 2 to the present note for a list of the headings and subheadings and an indication of the points that may be included under each.)</w:t>
      </w:r>
    </w:p>
    <w:p w:rsidR="008C798C" w:rsidRPr="00766225" w:rsidRDefault="008C798C" w:rsidP="008C798C">
      <w:pPr>
        <w:numPr>
          <w:ilvl w:val="0"/>
          <w:numId w:val="19"/>
        </w:numPr>
        <w:tabs>
          <w:tab w:val="clear" w:pos="984"/>
        </w:tabs>
        <w:snapToGrid w:val="0"/>
        <w:spacing w:after="120" w:line="240" w:lineRule="auto"/>
        <w:rPr>
          <w:color w:val="000000"/>
        </w:rPr>
      </w:pPr>
      <w:r w:rsidRPr="00766225">
        <w:rPr>
          <w:color w:val="000000"/>
        </w:rPr>
        <w:t xml:space="preserve">Specific sections on exposure/risk evaluation have been included for both human health and environmental fate and effects. These sections should include specific information from notifying countries on the basis for their final regulatory action. </w:t>
      </w:r>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tabs>
          <w:tab w:val="left" w:pos="624"/>
          <w:tab w:val="left" w:pos="1247"/>
          <w:tab w:val="left" w:pos="1871"/>
          <w:tab w:val="left" w:pos="2495"/>
        </w:tabs>
        <w:snapToGrid w:val="0"/>
        <w:spacing w:after="120" w:line="240" w:lineRule="auto"/>
        <w:ind w:left="1166" w:hanging="1166"/>
        <w:rPr>
          <w:b/>
          <w:color w:val="000000"/>
        </w:rPr>
      </w:pPr>
      <w:r w:rsidRPr="00766225">
        <w:rPr>
          <w:b/>
          <w:color w:val="000000"/>
        </w:rPr>
        <w:lastRenderedPageBreak/>
        <w:t>General comments</w:t>
      </w:r>
    </w:p>
    <w:p w:rsidR="008C798C" w:rsidRPr="00766225" w:rsidRDefault="008C798C" w:rsidP="008C798C">
      <w:pPr>
        <w:snapToGrid w:val="0"/>
        <w:spacing w:after="120" w:line="240" w:lineRule="auto"/>
        <w:rPr>
          <w:color w:val="000000"/>
        </w:rPr>
      </w:pPr>
      <w:r w:rsidRPr="00766225">
        <w:rPr>
          <w:color w:val="000000"/>
        </w:rPr>
        <w:t>Tabular summaries of information should be used wherever possible; this should not, however, be at the expense of a clearly stated analysis that explains how the data were used in the risk evaluation that formed the basis for the reported regulatory action.</w:t>
      </w:r>
    </w:p>
    <w:p w:rsidR="008C798C" w:rsidRPr="00766225" w:rsidRDefault="008C798C" w:rsidP="008C798C">
      <w:pPr>
        <w:snapToGrid w:val="0"/>
        <w:spacing w:after="120" w:line="240" w:lineRule="auto"/>
        <w:rPr>
          <w:color w:val="000000"/>
        </w:rPr>
      </w:pPr>
      <w:r w:rsidRPr="00766225">
        <w:rPr>
          <w:color w:val="000000"/>
        </w:rPr>
        <w:t>The level of detail will be a function of the information that is available and will need to be determined on a case</w:t>
      </w:r>
      <w:r w:rsidRPr="00766225">
        <w:rPr>
          <w:color w:val="000000"/>
        </w:rPr>
        <w:noBreakHyphen/>
        <w:t>by</w:t>
      </w:r>
      <w:r w:rsidRPr="00766225">
        <w:rPr>
          <w:color w:val="000000"/>
        </w:rPr>
        <w:noBreakHyphen/>
        <w:t xml:space="preserve">case basis. As a guiding principle, however, the focus should be on those end points that were the basis for the risk evaluation underlying the notified final regulatory action. For example, in those instances where a chemical was found to be a reproductive toxin and this was the basis for the regulatory action, greater detail would be expected on the supporting studies </w:t>
      </w:r>
      <w:r w:rsidRPr="00766225">
        <w:rPr>
          <w:i/>
          <w:iCs/>
          <w:color w:val="000000"/>
        </w:rPr>
        <w:t>e.g</w:t>
      </w:r>
      <w:r w:rsidRPr="00766225">
        <w:rPr>
          <w:color w:val="000000"/>
        </w:rPr>
        <w:t>. NOEL/NOAEL/LOEL, than on end points for which the results may have been negative (</w:t>
      </w:r>
      <w:r w:rsidRPr="00766225">
        <w:rPr>
          <w:i/>
          <w:iCs/>
          <w:color w:val="000000"/>
        </w:rPr>
        <w:t>i.e.</w:t>
      </w:r>
      <w:r w:rsidRPr="00766225">
        <w:rPr>
          <w:color w:val="000000"/>
        </w:rPr>
        <w:t>, simply stating “was not carcinogenic”). In the case of universally recognized regulatory guidelines or limits such as the acceptable daily intake (ADI) or acute reference dose (ARfD), details on the supporting studies on which they are based should be included.</w:t>
      </w:r>
    </w:p>
    <w:p w:rsidR="008C798C" w:rsidRPr="00766225" w:rsidRDefault="008C798C" w:rsidP="008C798C">
      <w:pPr>
        <w:snapToGrid w:val="0"/>
        <w:spacing w:after="120" w:line="240" w:lineRule="auto"/>
        <w:rPr>
          <w:color w:val="000000"/>
        </w:rPr>
      </w:pPr>
      <w:r w:rsidRPr="00766225">
        <w:rPr>
          <w:color w:val="000000"/>
        </w:rPr>
        <w:t>LD</w:t>
      </w:r>
      <w:r w:rsidRPr="00766225">
        <w:rPr>
          <w:color w:val="000000"/>
          <w:vertAlign w:val="subscript"/>
        </w:rPr>
        <w:t>50</w:t>
      </w:r>
      <w:r w:rsidRPr="00766225">
        <w:rPr>
          <w:color w:val="000000"/>
        </w:rPr>
        <w:t xml:space="preserve"> and LC</w:t>
      </w:r>
      <w:r w:rsidRPr="00766225">
        <w:rPr>
          <w:color w:val="000000"/>
          <w:vertAlign w:val="subscript"/>
        </w:rPr>
        <w:t>50</w:t>
      </w:r>
      <w:r w:rsidRPr="00766225">
        <w:rPr>
          <w:color w:val="000000"/>
        </w:rPr>
        <w:t xml:space="preserve"> data can vary widely for a chemical. In order to avoid apparent discrepancies in the information reported, it may be better to report a range of values wherever possible, particularly where the results from more than one source are combined.</w:t>
      </w:r>
    </w:p>
    <w:p w:rsidR="008C798C" w:rsidRPr="00766225" w:rsidRDefault="008C798C" w:rsidP="008C798C">
      <w:pPr>
        <w:snapToGrid w:val="0"/>
        <w:spacing w:after="120" w:line="240" w:lineRule="auto"/>
        <w:rPr>
          <w:color w:val="000000"/>
        </w:rPr>
      </w:pPr>
      <w:r w:rsidRPr="00766225">
        <w:rPr>
          <w:color w:val="000000"/>
        </w:rPr>
        <w:t>In reporting toxicity data reference should be made to the duration of exposure for all studies reported, including acute toxicity studies, where it is available or known.</w:t>
      </w:r>
    </w:p>
    <w:p w:rsidR="008C798C" w:rsidRPr="00766225" w:rsidRDefault="008C798C" w:rsidP="008C798C">
      <w:pPr>
        <w:snapToGrid w:val="0"/>
        <w:spacing w:after="120" w:line="240" w:lineRule="auto"/>
        <w:rPr>
          <w:color w:val="000000"/>
        </w:rPr>
      </w:pPr>
      <w:r w:rsidRPr="00766225">
        <w:rPr>
          <w:color w:val="000000"/>
        </w:rPr>
        <w:t xml:space="preserve">In some cases, the notifying parties may reach different conclusions on individual end points related to human health or the environment. Furthermore, the situation may arise where there has been an evaluation of the chemical at the international level </w:t>
      </w:r>
      <w:r w:rsidRPr="00766225">
        <w:rPr>
          <w:i/>
          <w:iCs/>
          <w:color w:val="000000"/>
        </w:rPr>
        <w:t>e.g</w:t>
      </w:r>
      <w:r w:rsidRPr="00766225">
        <w:rPr>
          <w:color w:val="000000"/>
        </w:rPr>
        <w:t>. by the OECD, WHO/IPCS or IARC that has reached conclusions that differ from those of the findings of the notifying parties. In such cases the following approaches should be considered:</w:t>
      </w:r>
    </w:p>
    <w:p w:rsidR="008C798C" w:rsidRPr="00766225" w:rsidRDefault="008C798C" w:rsidP="008C798C">
      <w:pPr>
        <w:numPr>
          <w:ilvl w:val="0"/>
          <w:numId w:val="20"/>
        </w:numPr>
        <w:tabs>
          <w:tab w:val="clear" w:pos="984"/>
        </w:tabs>
        <w:snapToGrid w:val="0"/>
        <w:spacing w:after="120" w:line="240" w:lineRule="auto"/>
        <w:rPr>
          <w:color w:val="000000"/>
        </w:rPr>
      </w:pPr>
      <w:r w:rsidRPr="00766225">
        <w:rPr>
          <w:color w:val="000000"/>
        </w:rPr>
        <w:t>It is intended that these differences be clearly indicated in the decision guidance document, where they concern “pivotal end points” within the risk evaluation, that is those end points upon which the final regulatory action was based.</w:t>
      </w:r>
    </w:p>
    <w:p w:rsidR="008C798C" w:rsidRPr="00766225" w:rsidRDefault="008C798C" w:rsidP="008C798C">
      <w:pPr>
        <w:numPr>
          <w:ilvl w:val="0"/>
          <w:numId w:val="20"/>
        </w:numPr>
        <w:tabs>
          <w:tab w:val="clear" w:pos="984"/>
        </w:tabs>
        <w:snapToGrid w:val="0"/>
        <w:spacing w:after="120" w:line="240" w:lineRule="auto"/>
        <w:rPr>
          <w:color w:val="000000"/>
        </w:rPr>
      </w:pPr>
      <w:r w:rsidRPr="00766225">
        <w:rPr>
          <w:color w:val="000000"/>
        </w:rPr>
        <w:t xml:space="preserve">Where there are differences in interpretation of data concerning specific end points, but the differences do not affect the outcome of the final regulatory action or the conclusions of the international review, the degree to which these details will be reflected in the decision guidance document will need to be considered on a case-by-case basis. </w:t>
      </w:r>
    </w:p>
    <w:p w:rsidR="008C798C" w:rsidRPr="00766225" w:rsidRDefault="008C798C" w:rsidP="008C798C">
      <w:pPr>
        <w:numPr>
          <w:ilvl w:val="0"/>
          <w:numId w:val="20"/>
        </w:numPr>
        <w:tabs>
          <w:tab w:val="clear" w:pos="984"/>
        </w:tabs>
        <w:snapToGrid w:val="0"/>
        <w:spacing w:after="120" w:line="240" w:lineRule="auto"/>
        <w:rPr>
          <w:color w:val="000000"/>
        </w:rPr>
      </w:pPr>
      <w:r w:rsidRPr="00766225">
        <w:rPr>
          <w:color w:val="000000"/>
        </w:rPr>
        <w:t xml:space="preserve">Section 2.2.7 Summary of mammalian toxicity and overall evaluation – this section provides an opportunity to summarize the conclusions of the toxicological evaluations from the notifying countries as well as any relevant international reviews </w:t>
      </w:r>
      <w:r w:rsidRPr="00766225">
        <w:rPr>
          <w:i/>
          <w:iCs/>
          <w:color w:val="000000"/>
        </w:rPr>
        <w:t>e.g</w:t>
      </w:r>
      <w:r w:rsidRPr="00766225">
        <w:rPr>
          <w:color w:val="000000"/>
        </w:rPr>
        <w:t>. WHO/IPCS/IARC.</w:t>
      </w:r>
    </w:p>
    <w:p w:rsidR="008C798C" w:rsidRPr="00766225" w:rsidRDefault="008C798C" w:rsidP="008C798C">
      <w:pPr>
        <w:snapToGrid w:val="0"/>
        <w:spacing w:after="120" w:line="240" w:lineRule="auto"/>
        <w:rPr>
          <w:color w:val="000000"/>
        </w:rPr>
      </w:pPr>
      <w:r w:rsidRPr="00766225">
        <w:rPr>
          <w:color w:val="000000"/>
        </w:rPr>
        <w:t xml:space="preserve">Where information from an international evaluation such as an IPCS Environmental Health Criteria document is included, the reference in the text should be to this document, rather than to the individual papers quoted therein. Where information from the risk evaluations by the notifying Parties is included, it is sufficient if this source is indicated, rather than the specific studies or reviews referred to. </w:t>
      </w:r>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tabs>
          <w:tab w:val="left" w:pos="624"/>
          <w:tab w:val="left" w:pos="1247"/>
          <w:tab w:val="left" w:pos="1871"/>
          <w:tab w:val="left" w:pos="2495"/>
        </w:tabs>
        <w:snapToGrid w:val="0"/>
        <w:spacing w:after="120" w:line="240" w:lineRule="auto"/>
        <w:ind w:left="1170" w:hanging="1170"/>
        <w:rPr>
          <w:b/>
          <w:color w:val="000000"/>
        </w:rPr>
      </w:pPr>
      <w:r w:rsidRPr="00766225">
        <w:rPr>
          <w:b/>
          <w:color w:val="000000"/>
        </w:rPr>
        <w:t xml:space="preserve">Specific comments - </w:t>
      </w:r>
      <w:r w:rsidRPr="00766225">
        <w:rPr>
          <w:i/>
          <w:color w:val="000000"/>
        </w:rPr>
        <w:t xml:space="preserve">details of proposed subheading may be found in appendix 2 </w:t>
      </w:r>
    </w:p>
    <w:p w:rsidR="008C798C" w:rsidRPr="00766225" w:rsidRDefault="008C798C" w:rsidP="008C798C">
      <w:pPr>
        <w:widowControl w:val="0"/>
        <w:tabs>
          <w:tab w:val="left" w:pos="624"/>
          <w:tab w:val="left" w:pos="1247"/>
          <w:tab w:val="left" w:pos="1871"/>
          <w:tab w:val="left" w:pos="2495"/>
        </w:tabs>
        <w:snapToGrid w:val="0"/>
        <w:spacing w:after="120" w:line="240" w:lineRule="auto"/>
        <w:ind w:left="1170" w:hanging="1028"/>
        <w:rPr>
          <w:b/>
          <w:i/>
          <w:color w:val="000000"/>
        </w:rPr>
      </w:pPr>
      <w:r w:rsidRPr="00766225">
        <w:rPr>
          <w:b/>
          <w:i/>
          <w:color w:val="000000"/>
        </w:rPr>
        <w:t>1. Physico-chemical properties</w:t>
      </w:r>
    </w:p>
    <w:p w:rsidR="008C798C" w:rsidRPr="00766225" w:rsidRDefault="008C798C" w:rsidP="008C798C">
      <w:pPr>
        <w:widowControl w:val="0"/>
        <w:tabs>
          <w:tab w:val="left" w:pos="624"/>
          <w:tab w:val="left" w:pos="1871"/>
          <w:tab w:val="left" w:pos="2495"/>
        </w:tabs>
        <w:snapToGrid w:val="0"/>
        <w:spacing w:after="120" w:line="240" w:lineRule="auto"/>
        <w:ind w:left="426"/>
        <w:rPr>
          <w:color w:val="000000"/>
        </w:rPr>
      </w:pPr>
      <w:r w:rsidRPr="00766225">
        <w:rPr>
          <w:color w:val="000000"/>
        </w:rPr>
        <w:t xml:space="preserve">This section characterizes the chemical, based on national evaluations and recognized information sources </w:t>
      </w:r>
      <w:r w:rsidRPr="00766225">
        <w:rPr>
          <w:i/>
          <w:iCs/>
          <w:color w:val="000000"/>
        </w:rPr>
        <w:t>e.g</w:t>
      </w:r>
      <w:r w:rsidRPr="00766225">
        <w:rPr>
          <w:color w:val="000000"/>
        </w:rPr>
        <w:t xml:space="preserve">. </w:t>
      </w:r>
      <w:r w:rsidRPr="00766225">
        <w:rPr>
          <w:i/>
          <w:color w:val="000000"/>
        </w:rPr>
        <w:t>Pesticides Manual, A World Compendium</w:t>
      </w:r>
      <w:r w:rsidRPr="00766225">
        <w:rPr>
          <w:color w:val="000000"/>
        </w:rPr>
        <w:t xml:space="preserve"> (Crop Protection </w:t>
      </w:r>
      <w:r w:rsidRPr="00766225">
        <w:rPr>
          <w:color w:val="000000"/>
        </w:rPr>
        <w:lastRenderedPageBreak/>
        <w:t>Publications - ISBN 0 948404 79 5)</w:t>
      </w:r>
    </w:p>
    <w:p w:rsidR="008C798C" w:rsidRPr="00766225" w:rsidRDefault="008C798C" w:rsidP="008C798C">
      <w:pPr>
        <w:widowControl w:val="0"/>
        <w:tabs>
          <w:tab w:val="left" w:pos="624"/>
          <w:tab w:val="left" w:pos="1247"/>
          <w:tab w:val="left" w:pos="1871"/>
          <w:tab w:val="left" w:pos="2495"/>
        </w:tabs>
        <w:snapToGrid w:val="0"/>
        <w:spacing w:after="120" w:line="240" w:lineRule="auto"/>
        <w:ind w:left="1170" w:hanging="1028"/>
        <w:rPr>
          <w:i/>
          <w:color w:val="000000"/>
        </w:rPr>
      </w:pPr>
      <w:r w:rsidRPr="00766225">
        <w:rPr>
          <w:b/>
          <w:i/>
          <w:color w:val="000000"/>
        </w:rPr>
        <w:t xml:space="preserve">2. Toxicological properties </w:t>
      </w:r>
    </w:p>
    <w:p w:rsidR="008C798C" w:rsidRPr="00766225" w:rsidRDefault="008C798C" w:rsidP="008C798C">
      <w:pPr>
        <w:widowControl w:val="0"/>
        <w:tabs>
          <w:tab w:val="left" w:pos="624"/>
          <w:tab w:val="left" w:pos="1247"/>
          <w:tab w:val="left" w:pos="1871"/>
          <w:tab w:val="left" w:pos="2495"/>
        </w:tabs>
        <w:snapToGrid w:val="0"/>
        <w:spacing w:after="120" w:line="240" w:lineRule="auto"/>
        <w:ind w:left="1169" w:hanging="885"/>
        <w:rPr>
          <w:i/>
          <w:color w:val="000000"/>
        </w:rPr>
      </w:pPr>
      <w:r w:rsidRPr="00766225">
        <w:rPr>
          <w:b/>
          <w:i/>
          <w:color w:val="000000"/>
        </w:rPr>
        <w:t>2.1. General information</w:t>
      </w:r>
      <w:r w:rsidRPr="00766225">
        <w:rPr>
          <w:i/>
          <w:color w:val="000000"/>
        </w:rPr>
        <w:t xml:space="preserve"> </w:t>
      </w:r>
    </w:p>
    <w:p w:rsidR="008C798C" w:rsidRPr="00766225" w:rsidRDefault="008C798C" w:rsidP="008C798C">
      <w:pPr>
        <w:tabs>
          <w:tab w:val="left" w:pos="624"/>
          <w:tab w:val="left" w:pos="1247"/>
          <w:tab w:val="left" w:pos="1871"/>
          <w:tab w:val="left" w:pos="2495"/>
        </w:tabs>
        <w:snapToGrid w:val="0"/>
        <w:spacing w:after="120" w:line="240" w:lineRule="auto"/>
        <w:ind w:left="567" w:hanging="34"/>
        <w:rPr>
          <w:i/>
          <w:color w:val="000000"/>
        </w:rPr>
      </w:pPr>
      <w:r w:rsidRPr="00766225">
        <w:rPr>
          <w:color w:val="000000"/>
        </w:rPr>
        <w:t>This section should provide brief information on the mode of action, symptoms of poisonings and on absorption, distribution, excretion and metabolism in mammals. It can be retrieved from the notifications as well as from internationally recognized sources such as the Pesticide Manual or WHO/IPCS/JMPR/IARC evaluations.</w:t>
      </w:r>
    </w:p>
    <w:p w:rsidR="008C798C" w:rsidRPr="00766225" w:rsidRDefault="008C798C" w:rsidP="008C798C">
      <w:pPr>
        <w:tabs>
          <w:tab w:val="left" w:pos="624"/>
          <w:tab w:val="left" w:pos="1247"/>
          <w:tab w:val="left" w:pos="1871"/>
          <w:tab w:val="left" w:pos="2495"/>
        </w:tabs>
        <w:snapToGrid w:val="0"/>
        <w:spacing w:after="120" w:line="240" w:lineRule="auto"/>
        <w:ind w:left="1170" w:hanging="886"/>
        <w:rPr>
          <w:b/>
          <w:color w:val="000000"/>
        </w:rPr>
      </w:pPr>
      <w:r w:rsidRPr="00766225">
        <w:rPr>
          <w:b/>
          <w:i/>
          <w:color w:val="000000"/>
        </w:rPr>
        <w:t>2.2 Toxicity studies</w:t>
      </w:r>
    </w:p>
    <w:p w:rsidR="008C798C" w:rsidRPr="00766225" w:rsidRDefault="008C798C" w:rsidP="008C798C">
      <w:pPr>
        <w:tabs>
          <w:tab w:val="left" w:pos="624"/>
          <w:tab w:val="left" w:pos="1871"/>
          <w:tab w:val="left" w:pos="2410"/>
          <w:tab w:val="left" w:pos="2495"/>
        </w:tabs>
        <w:snapToGrid w:val="0"/>
        <w:spacing w:after="120" w:line="240" w:lineRule="auto"/>
        <w:ind w:left="567" w:hanging="35"/>
        <w:rPr>
          <w:color w:val="000000"/>
        </w:rPr>
      </w:pPr>
      <w:r w:rsidRPr="00766225">
        <w:rPr>
          <w:color w:val="000000"/>
        </w:rPr>
        <w:t xml:space="preserve">This section lays out the toxicological profile of the chemical as assessed by the notifying countries at the time of their final regulatory actions(s). It should also include a comparative summary of any IPCS/WHO international evaluations, such as those of WHO/IPCS/JMPR, where they are available and considered relevant. This summary should be included in section 2.2.7 Summary of mammalian toxicity and overall evaluation. </w:t>
      </w:r>
    </w:p>
    <w:p w:rsidR="008C798C" w:rsidRPr="00766225" w:rsidRDefault="008C798C" w:rsidP="008C798C">
      <w:pPr>
        <w:numPr>
          <w:ilvl w:val="0"/>
          <w:numId w:val="21"/>
        </w:numPr>
        <w:tabs>
          <w:tab w:val="left" w:pos="1276"/>
        </w:tabs>
        <w:snapToGrid w:val="0"/>
        <w:spacing w:after="120" w:line="240" w:lineRule="auto"/>
        <w:rPr>
          <w:color w:val="000000"/>
        </w:rPr>
      </w:pPr>
      <w:r w:rsidRPr="00766225">
        <w:rPr>
          <w:color w:val="000000"/>
        </w:rPr>
        <w:t>In the interests of brevity, where multiple studies for the same end point exist, the drafting group should report in a summary form, rather than report on each individual study. The level of detail will need to be considered on a case-by-case basis. It is generally accepted that where a review document has been used as the source of the information, the review document is cited rather than the individual studies.</w:t>
      </w:r>
    </w:p>
    <w:p w:rsidR="008C798C" w:rsidRPr="00766225" w:rsidRDefault="008C798C" w:rsidP="008C798C">
      <w:pPr>
        <w:numPr>
          <w:ilvl w:val="0"/>
          <w:numId w:val="21"/>
        </w:numPr>
        <w:tabs>
          <w:tab w:val="left" w:pos="1276"/>
        </w:tabs>
        <w:snapToGrid w:val="0"/>
        <w:spacing w:after="120" w:line="240" w:lineRule="auto"/>
        <w:rPr>
          <w:color w:val="000000"/>
        </w:rPr>
      </w:pPr>
      <w:r w:rsidRPr="00766225">
        <w:rPr>
          <w:color w:val="000000"/>
        </w:rPr>
        <w:t>Under the heading Summary of mammalian toxicity and overall evaluation (section 2.2.7), the drafting group should provide a concise summary of key end points, in order to facilitate comparisons among different evaluations and to improve understanding of those end points considered in the human exposure/risk evaluation section (see the preceding section on General comments).</w:t>
      </w:r>
    </w:p>
    <w:p w:rsidR="008C798C" w:rsidRPr="00766225" w:rsidRDefault="008C798C" w:rsidP="008C798C">
      <w:pPr>
        <w:widowControl w:val="0"/>
        <w:tabs>
          <w:tab w:val="left" w:pos="624"/>
          <w:tab w:val="left" w:pos="1247"/>
          <w:tab w:val="left" w:pos="1871"/>
          <w:tab w:val="left" w:pos="2495"/>
        </w:tabs>
        <w:snapToGrid w:val="0"/>
        <w:spacing w:after="120" w:line="240" w:lineRule="auto"/>
        <w:ind w:left="1170" w:hanging="1028"/>
        <w:rPr>
          <w:b/>
          <w:i/>
          <w:color w:val="000000"/>
        </w:rPr>
      </w:pPr>
      <w:r w:rsidRPr="00766225">
        <w:rPr>
          <w:b/>
          <w:color w:val="000000"/>
        </w:rPr>
        <w:t>3.</w:t>
      </w:r>
      <w:r w:rsidRPr="00766225">
        <w:rPr>
          <w:b/>
          <w:i/>
          <w:color w:val="000000"/>
        </w:rPr>
        <w:t xml:space="preserve"> Human exposure/risk evaluation</w:t>
      </w:r>
    </w:p>
    <w:p w:rsidR="008C798C" w:rsidRPr="00766225" w:rsidRDefault="008C798C" w:rsidP="008C798C">
      <w:pPr>
        <w:widowControl w:val="0"/>
        <w:tabs>
          <w:tab w:val="left" w:pos="624"/>
          <w:tab w:val="left" w:pos="1560"/>
          <w:tab w:val="left" w:pos="1871"/>
          <w:tab w:val="left" w:pos="2495"/>
        </w:tabs>
        <w:snapToGrid w:val="0"/>
        <w:spacing w:after="120" w:line="240" w:lineRule="auto"/>
        <w:ind w:left="426" w:hanging="36"/>
        <w:rPr>
          <w:color w:val="000000"/>
        </w:rPr>
      </w:pPr>
      <w:r w:rsidRPr="00766225">
        <w:rPr>
          <w:color w:val="000000"/>
        </w:rPr>
        <w:t>This section highlights in greater detail those human exposure and risk factors that led to the regulatory control action(s), focusing on the major exposure routes (</w:t>
      </w:r>
      <w:r w:rsidRPr="00766225">
        <w:rPr>
          <w:i/>
          <w:iCs/>
          <w:color w:val="000000"/>
        </w:rPr>
        <w:t>i.e.</w:t>
      </w:r>
      <w:r w:rsidRPr="00766225">
        <w:rPr>
          <w:color w:val="000000"/>
        </w:rPr>
        <w:t xml:space="preserve"> food, air, water and occupation).</w:t>
      </w:r>
    </w:p>
    <w:p w:rsidR="008C798C" w:rsidRPr="00766225" w:rsidRDefault="008C798C" w:rsidP="008C798C">
      <w:pPr>
        <w:numPr>
          <w:ilvl w:val="0"/>
          <w:numId w:val="22"/>
        </w:numPr>
        <w:tabs>
          <w:tab w:val="clear" w:pos="1069"/>
        </w:tabs>
        <w:snapToGrid w:val="0"/>
        <w:spacing w:after="120" w:line="240" w:lineRule="auto"/>
        <w:rPr>
          <w:color w:val="000000"/>
        </w:rPr>
      </w:pPr>
      <w:r w:rsidRPr="00766225">
        <w:rPr>
          <w:color w:val="000000"/>
        </w:rPr>
        <w:t>Information concerning epidemiological studies or poisoning incidents that were considered by the notifying country in taking the reported regulatory action could be inserted under the subheading Medical data (section 3.5).</w:t>
      </w:r>
    </w:p>
    <w:p w:rsidR="008C798C" w:rsidRPr="00766225" w:rsidRDefault="008C798C" w:rsidP="008C798C">
      <w:pPr>
        <w:snapToGrid w:val="0"/>
        <w:spacing w:after="120" w:line="240" w:lineRule="auto"/>
        <w:ind w:left="1134" w:hanging="684"/>
        <w:rPr>
          <w:color w:val="000000"/>
        </w:rPr>
      </w:pPr>
      <w:r w:rsidRPr="00766225">
        <w:rPr>
          <w:b/>
          <w:color w:val="000000"/>
        </w:rPr>
        <w:t>Note:</w:t>
      </w:r>
      <w:r w:rsidRPr="00766225">
        <w:rPr>
          <w:color w:val="000000"/>
        </w:rPr>
        <w:tab/>
        <w:t>Where the reported regulatory actions are based on environmental effects, it is anticipated that this section of the decision guidance document would be minimal.</w:t>
      </w:r>
    </w:p>
    <w:p w:rsidR="008C798C" w:rsidRPr="00766225" w:rsidRDefault="008C798C" w:rsidP="008C798C">
      <w:pPr>
        <w:widowControl w:val="0"/>
        <w:tabs>
          <w:tab w:val="left" w:pos="624"/>
          <w:tab w:val="left" w:pos="1247"/>
          <w:tab w:val="left" w:pos="1871"/>
          <w:tab w:val="left" w:pos="2495"/>
        </w:tabs>
        <w:snapToGrid w:val="0"/>
        <w:spacing w:after="120" w:line="240" w:lineRule="auto"/>
        <w:ind w:left="1168" w:hanging="1028"/>
        <w:rPr>
          <w:b/>
          <w:i/>
          <w:color w:val="000000"/>
        </w:rPr>
      </w:pPr>
      <w:r w:rsidRPr="00766225">
        <w:rPr>
          <w:b/>
          <w:color w:val="000000"/>
        </w:rPr>
        <w:t xml:space="preserve">4. </w:t>
      </w:r>
      <w:r w:rsidRPr="00766225">
        <w:rPr>
          <w:b/>
          <w:i/>
          <w:color w:val="000000"/>
        </w:rPr>
        <w:t xml:space="preserve">Environmental fate and effects </w:t>
      </w:r>
    </w:p>
    <w:p w:rsidR="008C798C" w:rsidRPr="00766225" w:rsidRDefault="008C798C" w:rsidP="008C798C">
      <w:pPr>
        <w:widowControl w:val="0"/>
        <w:tabs>
          <w:tab w:val="left" w:pos="624"/>
          <w:tab w:val="left" w:pos="851"/>
          <w:tab w:val="left" w:pos="1871"/>
          <w:tab w:val="left" w:pos="2495"/>
        </w:tabs>
        <w:snapToGrid w:val="0"/>
        <w:spacing w:after="120" w:line="240" w:lineRule="auto"/>
        <w:ind w:left="426"/>
        <w:rPr>
          <w:color w:val="000000"/>
        </w:rPr>
      </w:pPr>
      <w:r w:rsidRPr="00766225">
        <w:rPr>
          <w:color w:val="000000"/>
        </w:rPr>
        <w:t>This section provides information on the environmental fate characteristics (</w:t>
      </w:r>
      <w:r w:rsidRPr="00766225">
        <w:rPr>
          <w:b/>
          <w:color w:val="000000"/>
        </w:rPr>
        <w:t>Fate</w:t>
      </w:r>
      <w:r w:rsidRPr="00766225">
        <w:rPr>
          <w:color w:val="000000"/>
        </w:rPr>
        <w:t>, section 4.1) of the chemical and the results of ecotoxicity studies (</w:t>
      </w:r>
      <w:r w:rsidRPr="00766225">
        <w:rPr>
          <w:b/>
          <w:color w:val="000000"/>
        </w:rPr>
        <w:t>Effects on non-target organisms</w:t>
      </w:r>
      <w:r w:rsidRPr="00766225">
        <w:rPr>
          <w:color w:val="000000"/>
        </w:rPr>
        <w:t>, section 4.2).</w:t>
      </w:r>
    </w:p>
    <w:p w:rsidR="008C798C" w:rsidRPr="00766225" w:rsidRDefault="008C798C" w:rsidP="008C798C">
      <w:pPr>
        <w:widowControl w:val="0"/>
        <w:tabs>
          <w:tab w:val="left" w:pos="450"/>
          <w:tab w:val="left" w:pos="1134"/>
          <w:tab w:val="left" w:pos="1701"/>
          <w:tab w:val="left" w:pos="2495"/>
        </w:tabs>
        <w:snapToGrid w:val="0"/>
        <w:spacing w:after="120" w:line="240" w:lineRule="auto"/>
        <w:ind w:left="1134" w:hanging="708"/>
        <w:rPr>
          <w:i/>
          <w:color w:val="000000"/>
        </w:rPr>
      </w:pPr>
      <w:r w:rsidRPr="00766225">
        <w:rPr>
          <w:b/>
          <w:color w:val="000000"/>
        </w:rPr>
        <w:t>Note</w:t>
      </w:r>
      <w:r w:rsidRPr="00766225">
        <w:rPr>
          <w:color w:val="000000"/>
        </w:rPr>
        <w:t>:</w:t>
      </w:r>
      <w:r w:rsidRPr="00766225">
        <w:rPr>
          <w:color w:val="000000"/>
        </w:rPr>
        <w:tab/>
        <w:t>Specific subheadings for the parameters of persistence and bio-concentration have been included to facilitate the identification of chemicals with the characteristics of persistent organic pollutants (POPs)</w:t>
      </w:r>
      <w:r w:rsidRPr="00766225">
        <w:rPr>
          <w:i/>
          <w:color w:val="000000"/>
        </w:rPr>
        <w:t>.</w:t>
      </w:r>
    </w:p>
    <w:p w:rsidR="008C798C" w:rsidRPr="00766225" w:rsidRDefault="008C798C" w:rsidP="008C798C">
      <w:pPr>
        <w:keepNext/>
        <w:tabs>
          <w:tab w:val="left" w:pos="624"/>
          <w:tab w:val="left" w:pos="1247"/>
          <w:tab w:val="left" w:pos="1871"/>
          <w:tab w:val="left" w:pos="2495"/>
        </w:tabs>
        <w:snapToGrid w:val="0"/>
        <w:spacing w:after="120" w:line="240" w:lineRule="auto"/>
        <w:ind w:firstLine="142"/>
        <w:rPr>
          <w:color w:val="000000"/>
        </w:rPr>
      </w:pPr>
      <w:r w:rsidRPr="00766225">
        <w:rPr>
          <w:b/>
          <w:color w:val="000000"/>
        </w:rPr>
        <w:lastRenderedPageBreak/>
        <w:t>5</w:t>
      </w:r>
      <w:r w:rsidRPr="00766225">
        <w:rPr>
          <w:b/>
          <w:i/>
          <w:color w:val="000000"/>
        </w:rPr>
        <w:t>. Environmental exposure/risk evaluation</w:t>
      </w:r>
      <w:r w:rsidRPr="00766225">
        <w:rPr>
          <w:color w:val="000000"/>
        </w:rPr>
        <w:t xml:space="preserve"> </w:t>
      </w:r>
    </w:p>
    <w:p w:rsidR="008C798C" w:rsidRPr="00766225" w:rsidRDefault="008C798C" w:rsidP="008C798C">
      <w:pPr>
        <w:keepNext/>
        <w:tabs>
          <w:tab w:val="left" w:pos="624"/>
          <w:tab w:val="left" w:pos="1843"/>
          <w:tab w:val="left" w:pos="1871"/>
          <w:tab w:val="left" w:pos="2495"/>
        </w:tabs>
        <w:snapToGrid w:val="0"/>
        <w:spacing w:after="120" w:line="240" w:lineRule="auto"/>
        <w:ind w:left="426" w:hanging="36"/>
        <w:rPr>
          <w:color w:val="000000"/>
        </w:rPr>
      </w:pPr>
      <w:r w:rsidRPr="00766225">
        <w:rPr>
          <w:color w:val="000000"/>
        </w:rPr>
        <w:t>This section highlights in greater detail those environmental fate factors that led to the regulatory control action(s) and should include a summary of the overall risk evaluation.</w:t>
      </w:r>
    </w:p>
    <w:p w:rsidR="008C798C" w:rsidRPr="009316C5" w:rsidRDefault="008C798C" w:rsidP="008C798C">
      <w:pPr>
        <w:widowControl w:val="0"/>
        <w:snapToGrid w:val="0"/>
        <w:spacing w:after="120" w:line="240" w:lineRule="auto"/>
        <w:ind w:left="1134" w:hanging="708"/>
        <w:rPr>
          <w:color w:val="000000"/>
        </w:rPr>
      </w:pPr>
      <w:r w:rsidRPr="00766225">
        <w:rPr>
          <w:b/>
          <w:color w:val="000000"/>
        </w:rPr>
        <w:t>Note:</w:t>
      </w:r>
      <w:r w:rsidRPr="00766225">
        <w:rPr>
          <w:color w:val="000000"/>
        </w:rPr>
        <w:tab/>
        <w:t>Where the reported regulatory actions are based on human health concerns (</w:t>
      </w:r>
      <w:r w:rsidRPr="00766225">
        <w:rPr>
          <w:i/>
          <w:iCs/>
          <w:color w:val="000000"/>
        </w:rPr>
        <w:t>e.g</w:t>
      </w:r>
      <w:r w:rsidRPr="00766225">
        <w:rPr>
          <w:color w:val="000000"/>
        </w:rPr>
        <w:t xml:space="preserve">., risks to workers), it is anticipated that this section of the decision guidance document would be minimal. </w:t>
      </w:r>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shd w:val="pct10" w:color="auto" w:fill="auto"/>
        <w:tabs>
          <w:tab w:val="left" w:pos="624"/>
          <w:tab w:val="left" w:pos="1247"/>
          <w:tab w:val="left" w:pos="1871"/>
          <w:tab w:val="left" w:pos="2495"/>
        </w:tabs>
        <w:snapToGrid w:val="0"/>
        <w:spacing w:before="360" w:after="240" w:line="240" w:lineRule="auto"/>
        <w:ind w:left="1166" w:hanging="1166"/>
        <w:rPr>
          <w:b/>
          <w:color w:val="000000"/>
          <w:szCs w:val="24"/>
        </w:rPr>
      </w:pPr>
      <w:r w:rsidRPr="00766225">
        <w:rPr>
          <w:b/>
          <w:color w:val="000000"/>
          <w:szCs w:val="24"/>
        </w:rPr>
        <w:t>Annex 2. Details on final regulatory actions reported</w:t>
      </w:r>
    </w:p>
    <w:p w:rsidR="008C798C" w:rsidRPr="00766225" w:rsidRDefault="008C798C" w:rsidP="008C798C">
      <w:pPr>
        <w:widowControl w:val="0"/>
        <w:snapToGrid w:val="0"/>
        <w:spacing w:after="120" w:line="240" w:lineRule="auto"/>
        <w:rPr>
          <w:b/>
          <w:i/>
          <w:color w:val="000000"/>
        </w:rPr>
      </w:pPr>
      <w:r w:rsidRPr="00766225">
        <w:rPr>
          <w:b/>
          <w:i/>
          <w:color w:val="000000"/>
        </w:rPr>
        <w:t>Annex 2 reports expand upon the information presented regarding the final regulatory action(s) of each notifying country.</w:t>
      </w:r>
    </w:p>
    <w:p w:rsidR="008C798C" w:rsidRPr="00766225" w:rsidRDefault="008C798C" w:rsidP="008C798C">
      <w:pPr>
        <w:widowControl w:val="0"/>
        <w:snapToGrid w:val="0"/>
        <w:spacing w:after="120" w:line="240" w:lineRule="auto"/>
        <w:rPr>
          <w:color w:val="000000"/>
        </w:rPr>
      </w:pPr>
      <w:r w:rsidRPr="00766225">
        <w:rPr>
          <w:color w:val="000000"/>
        </w:rPr>
        <w:t>This annex should reflect the information provided in the notification of regulatory action form and presented to the Chemical Review Committee for review. The annex represents an opportunity for notifying countries to provide increased detail on aspects of the regulatory decision that they may wish to include.</w:t>
      </w:r>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shd w:val="pct10" w:color="auto" w:fill="auto"/>
        <w:tabs>
          <w:tab w:val="left" w:pos="624"/>
          <w:tab w:val="left" w:pos="1247"/>
          <w:tab w:val="left" w:pos="1871"/>
          <w:tab w:val="left" w:pos="2495"/>
        </w:tabs>
        <w:snapToGrid w:val="0"/>
        <w:spacing w:before="360" w:after="240" w:line="240" w:lineRule="auto"/>
        <w:ind w:left="1166" w:hanging="1166"/>
        <w:rPr>
          <w:b/>
          <w:color w:val="000000"/>
          <w:szCs w:val="24"/>
        </w:rPr>
      </w:pPr>
      <w:r w:rsidRPr="00766225">
        <w:rPr>
          <w:b/>
          <w:color w:val="000000"/>
          <w:szCs w:val="24"/>
        </w:rPr>
        <w:t>Annex 3. Addresses of designated national authorities</w:t>
      </w:r>
    </w:p>
    <w:p w:rsidR="008C798C" w:rsidRPr="00766225" w:rsidRDefault="008C798C" w:rsidP="008C798C">
      <w:pPr>
        <w:widowControl w:val="0"/>
        <w:tabs>
          <w:tab w:val="left" w:pos="624"/>
          <w:tab w:val="left" w:pos="709"/>
          <w:tab w:val="left" w:pos="1871"/>
          <w:tab w:val="left" w:pos="2495"/>
        </w:tabs>
        <w:snapToGrid w:val="0"/>
        <w:spacing w:after="120" w:line="240" w:lineRule="auto"/>
        <w:rPr>
          <w:color w:val="000000"/>
        </w:rPr>
      </w:pPr>
      <w:r w:rsidRPr="00766225">
        <w:rPr>
          <w:color w:val="000000"/>
        </w:rPr>
        <w:t>This annex should provide detailed information on how to contact the designated national authorities of the notifying countries, including the name of a contact person; mailing address; telephone, fax and telex numbers; and email address.</w:t>
      </w:r>
    </w:p>
    <w:p w:rsidR="008C798C" w:rsidRPr="00766225" w:rsidRDefault="008C798C" w:rsidP="008C798C">
      <w:pPr>
        <w:widowControl w:val="0"/>
        <w:pBdr>
          <w:top w:val="single" w:sz="6" w:space="1" w:color="808080"/>
          <w:left w:val="single" w:sz="6" w:space="4" w:color="808080"/>
          <w:bottom w:val="single" w:sz="6" w:space="1" w:color="808080"/>
          <w:right w:val="single" w:sz="6" w:space="4" w:color="808080"/>
        </w:pBdr>
        <w:shd w:val="pct10" w:color="auto" w:fill="auto"/>
        <w:tabs>
          <w:tab w:val="left" w:pos="624"/>
          <w:tab w:val="left" w:pos="1247"/>
          <w:tab w:val="left" w:pos="1871"/>
          <w:tab w:val="left" w:pos="2495"/>
        </w:tabs>
        <w:snapToGrid w:val="0"/>
        <w:spacing w:before="360" w:after="240" w:line="240" w:lineRule="auto"/>
        <w:ind w:left="1166" w:hanging="1166"/>
        <w:rPr>
          <w:b/>
          <w:color w:val="000000"/>
          <w:szCs w:val="24"/>
        </w:rPr>
      </w:pPr>
      <w:r w:rsidRPr="00766225">
        <w:rPr>
          <w:b/>
          <w:color w:val="000000"/>
          <w:szCs w:val="24"/>
        </w:rPr>
        <w:t>Annex 4. References</w:t>
      </w:r>
    </w:p>
    <w:p w:rsidR="008C798C" w:rsidRPr="00766225" w:rsidRDefault="008C798C" w:rsidP="008C798C">
      <w:pPr>
        <w:widowControl w:val="0"/>
        <w:snapToGrid w:val="0"/>
        <w:spacing w:after="120" w:line="240" w:lineRule="auto"/>
        <w:rPr>
          <w:color w:val="000000"/>
        </w:rPr>
      </w:pPr>
      <w:r w:rsidRPr="00766225">
        <w:rPr>
          <w:color w:val="000000"/>
        </w:rPr>
        <w:t>This annex includes a list of the sources of information cited in the decision guidance document. Where information from a review document has been used, the reference should be to the review document, rather than to the individual papers within the review. Original papers should only be cited where they have been considered individually, rather than as a component of the review.</w:t>
      </w:r>
    </w:p>
    <w:p w:rsidR="008C798C" w:rsidRPr="00766225" w:rsidRDefault="008C798C" w:rsidP="008C798C">
      <w:pPr>
        <w:widowControl w:val="0"/>
        <w:snapToGrid w:val="0"/>
        <w:spacing w:after="120" w:line="240" w:lineRule="auto"/>
        <w:rPr>
          <w:rFonts w:eastAsia="SimSun"/>
          <w:color w:val="000000"/>
        </w:rPr>
      </w:pPr>
      <w:r w:rsidRPr="00766225">
        <w:rPr>
          <w:rFonts w:eastAsia="SimSun"/>
          <w:color w:val="000000"/>
        </w:rPr>
        <w:t>List References under headings as appropriate. The following is an example for a reference list:</w:t>
      </w:r>
    </w:p>
    <w:p w:rsidR="008C798C" w:rsidRPr="00766225" w:rsidRDefault="008C798C" w:rsidP="008C798C">
      <w:pPr>
        <w:widowControl w:val="0"/>
        <w:snapToGrid w:val="0"/>
        <w:spacing w:after="120" w:line="240" w:lineRule="auto"/>
        <w:outlineLvl w:val="3"/>
        <w:rPr>
          <w:b/>
          <w:color w:val="000000"/>
        </w:rPr>
      </w:pPr>
      <w:r w:rsidRPr="00766225">
        <w:rPr>
          <w:b/>
          <w:color w:val="000000"/>
        </w:rPr>
        <w:t>Regulatory actions</w:t>
      </w:r>
    </w:p>
    <w:p w:rsidR="008C798C" w:rsidRPr="00766225" w:rsidRDefault="008C798C" w:rsidP="008C798C">
      <w:pPr>
        <w:widowControl w:val="0"/>
        <w:snapToGrid w:val="0"/>
        <w:spacing w:after="120" w:line="240" w:lineRule="auto"/>
      </w:pPr>
      <w:r w:rsidRPr="00766225">
        <w:rPr>
          <w:lang w:eastAsia="de-DE"/>
        </w:rPr>
        <w:t>Decision by the Norwegian Agricultural Inspection Service (NAIS) 22.10.2002 (200200430 IP/hmo).</w:t>
      </w:r>
    </w:p>
    <w:p w:rsidR="008C798C" w:rsidRPr="00766225" w:rsidRDefault="008C798C" w:rsidP="008C798C">
      <w:pPr>
        <w:widowControl w:val="0"/>
        <w:snapToGrid w:val="0"/>
        <w:spacing w:after="120" w:line="240" w:lineRule="auto"/>
        <w:rPr>
          <w:b/>
          <w:color w:val="000000"/>
        </w:rPr>
      </w:pPr>
      <w:r w:rsidRPr="00766225">
        <w:rPr>
          <w:b/>
          <w:color w:val="000000"/>
        </w:rPr>
        <w:t xml:space="preserve">Supporting documentation provided by </w:t>
      </w:r>
      <w:r w:rsidRPr="00766225">
        <w:rPr>
          <w:b/>
          <w:i/>
          <w:color w:val="000000"/>
        </w:rPr>
        <w:t>Country X</w:t>
      </w:r>
    </w:p>
    <w:p w:rsidR="008C798C" w:rsidRPr="00766225" w:rsidRDefault="008C798C" w:rsidP="008C798C">
      <w:pPr>
        <w:widowControl w:val="0"/>
        <w:snapToGrid w:val="0"/>
        <w:spacing w:after="120" w:line="240" w:lineRule="auto"/>
        <w:rPr>
          <w:i/>
          <w:color w:val="000000"/>
        </w:rPr>
      </w:pPr>
      <w:r w:rsidRPr="00766225">
        <w:rPr>
          <w:color w:val="000000"/>
        </w:rPr>
        <w:t>Environmental Health Criteria No. 165: Inorganic Lead. IPCS/WHO 1995 (</w:t>
      </w:r>
      <w:r w:rsidRPr="00766225">
        <w:rPr>
          <w:i/>
          <w:color w:val="000000"/>
        </w:rPr>
        <w:t>an example of a review document)</w:t>
      </w:r>
    </w:p>
    <w:p w:rsidR="008C798C" w:rsidRPr="00766225" w:rsidRDefault="008C798C" w:rsidP="008C798C">
      <w:pPr>
        <w:widowControl w:val="0"/>
        <w:snapToGrid w:val="0"/>
        <w:spacing w:after="120" w:line="240" w:lineRule="auto"/>
        <w:rPr>
          <w:b/>
          <w:color w:val="000000"/>
        </w:rPr>
      </w:pPr>
      <w:r w:rsidRPr="00766225">
        <w:rPr>
          <w:b/>
          <w:color w:val="000000"/>
        </w:rPr>
        <w:t xml:space="preserve">Supporting documentation provided by </w:t>
      </w:r>
      <w:r w:rsidRPr="00766225">
        <w:rPr>
          <w:b/>
          <w:i/>
          <w:color w:val="000000"/>
        </w:rPr>
        <w:t>Country Y</w:t>
      </w:r>
    </w:p>
    <w:p w:rsidR="008C798C" w:rsidRPr="00766225" w:rsidRDefault="008C798C" w:rsidP="008C798C">
      <w:pPr>
        <w:widowControl w:val="0"/>
        <w:snapToGrid w:val="0"/>
        <w:spacing w:after="120" w:line="240" w:lineRule="auto"/>
        <w:rPr>
          <w:i/>
          <w:color w:val="000000"/>
        </w:rPr>
      </w:pPr>
      <w:r w:rsidRPr="00766225">
        <w:rPr>
          <w:color w:val="000000"/>
        </w:rPr>
        <w:t xml:space="preserve">Sebastien P, Begin R, &amp; Masse S (1990) Mass number and size of lung fibres in the pathogenesis of asbestosis in sheep. Int J Exp Pathol, 71: 1-10. </w:t>
      </w:r>
      <w:r w:rsidRPr="00766225">
        <w:rPr>
          <w:i/>
          <w:color w:val="000000"/>
        </w:rPr>
        <w:t>(individual paper cited if the original paper was used in the preparation of the DGD)</w:t>
      </w:r>
    </w:p>
    <w:p w:rsidR="008C798C" w:rsidRPr="00766225" w:rsidRDefault="008C798C" w:rsidP="008C798C">
      <w:pPr>
        <w:widowControl w:val="0"/>
        <w:snapToGrid w:val="0"/>
        <w:spacing w:after="120" w:line="240" w:lineRule="auto"/>
        <w:rPr>
          <w:b/>
          <w:color w:val="000000"/>
        </w:rPr>
      </w:pPr>
      <w:r w:rsidRPr="00766225">
        <w:rPr>
          <w:b/>
          <w:color w:val="000000"/>
        </w:rPr>
        <w:t>Others</w:t>
      </w:r>
    </w:p>
    <w:p w:rsidR="008C798C" w:rsidRPr="00766225" w:rsidRDefault="008C798C" w:rsidP="008C798C">
      <w:pPr>
        <w:widowControl w:val="0"/>
        <w:autoSpaceDE w:val="0"/>
        <w:autoSpaceDN w:val="0"/>
        <w:adjustRightInd w:val="0"/>
        <w:snapToGrid w:val="0"/>
        <w:spacing w:after="120" w:line="240" w:lineRule="auto"/>
        <w:jc w:val="both"/>
        <w:rPr>
          <w:lang w:eastAsia="ja-JP"/>
        </w:rPr>
      </w:pPr>
      <w:r w:rsidRPr="00766225">
        <w:t>WHO (2003): Health Risk of Persistent Organic Pollutants from Long-Range Transboundary Air Pollution.</w:t>
      </w:r>
    </w:p>
    <w:p w:rsidR="008C798C" w:rsidRPr="00766225" w:rsidRDefault="008C798C" w:rsidP="008C798C">
      <w:pPr>
        <w:widowControl w:val="0"/>
        <w:snapToGrid w:val="0"/>
        <w:spacing w:after="120" w:line="240" w:lineRule="auto"/>
        <w:rPr>
          <w:b/>
          <w:color w:val="000000"/>
        </w:rPr>
      </w:pPr>
      <w:r w:rsidRPr="00766225">
        <w:rPr>
          <w:b/>
          <w:color w:val="000000"/>
        </w:rPr>
        <w:lastRenderedPageBreak/>
        <w:t>Relevant guidelines and reference documents</w:t>
      </w:r>
    </w:p>
    <w:p w:rsidR="008C798C" w:rsidRPr="00766225" w:rsidRDefault="008C798C" w:rsidP="008C798C">
      <w:pPr>
        <w:widowControl w:val="0"/>
        <w:autoSpaceDE w:val="0"/>
        <w:autoSpaceDN w:val="0"/>
        <w:adjustRightInd w:val="0"/>
        <w:snapToGrid w:val="0"/>
        <w:spacing w:after="120" w:line="240" w:lineRule="auto"/>
        <w:rPr>
          <w:lang w:eastAsia="de-DE"/>
        </w:rPr>
      </w:pPr>
      <w:r w:rsidRPr="00766225">
        <w:rPr>
          <w:lang w:eastAsia="de-DE"/>
        </w:rPr>
        <w:t>FAO/WHO Food Standards (2010). CODEX Alimentarius.</w:t>
      </w:r>
    </w:p>
    <w:p w:rsidR="008C798C" w:rsidRPr="00766225" w:rsidRDefault="008C798C" w:rsidP="008C798C">
      <w:pPr>
        <w:widowControl w:val="0"/>
        <w:autoSpaceDE w:val="0"/>
        <w:autoSpaceDN w:val="0"/>
        <w:adjustRightInd w:val="0"/>
        <w:snapToGrid w:val="0"/>
        <w:spacing w:after="120" w:line="240" w:lineRule="auto"/>
        <w:rPr>
          <w:lang w:eastAsia="de-DE"/>
        </w:rPr>
      </w:pPr>
      <w:r w:rsidRPr="00766225">
        <w:rPr>
          <w:lang w:eastAsia="de-DE"/>
        </w:rPr>
        <w:t xml:space="preserve">FAO (2006) Framework of FAO Guidelines on Pesticide Management in support of the Code of Conduct. </w:t>
      </w:r>
      <w:hyperlink r:id="rId8" w:history="1">
        <w:r w:rsidRPr="00766225">
          <w:rPr>
            <w:lang w:eastAsia="de-DE"/>
          </w:rPr>
          <w:t>http://www.fao.org/ag/AGP/AGPP/Pesticid/Code/Guidelines/Framework.htm</w:t>
        </w:r>
      </w:hyperlink>
    </w:p>
    <w:p w:rsidR="008C798C" w:rsidRPr="00766225" w:rsidRDefault="008C798C" w:rsidP="008C798C">
      <w:pPr>
        <w:tabs>
          <w:tab w:val="left" w:pos="624"/>
          <w:tab w:val="left" w:pos="1247"/>
          <w:tab w:val="left" w:pos="1871"/>
          <w:tab w:val="left" w:pos="2495"/>
        </w:tabs>
        <w:snapToGrid w:val="0"/>
        <w:spacing w:after="120" w:line="240" w:lineRule="auto"/>
        <w:rPr>
          <w:b/>
          <w:color w:val="000000"/>
          <w:szCs w:val="24"/>
        </w:rPr>
      </w:pPr>
      <w:r w:rsidRPr="00766225">
        <w:rPr>
          <w:i/>
          <w:color w:val="000000"/>
        </w:rPr>
        <w:br w:type="page"/>
      </w:r>
      <w:r w:rsidRPr="00766225">
        <w:rPr>
          <w:b/>
          <w:color w:val="000000"/>
          <w:szCs w:val="24"/>
        </w:rPr>
        <w:lastRenderedPageBreak/>
        <w:t>Appendix I: Standard Core Set of Abbreviations</w:t>
      </w:r>
      <w:r w:rsidRPr="00766225">
        <w:rPr>
          <w:b/>
          <w:color w:val="000000"/>
          <w:szCs w:val="24"/>
          <w:vertAlign w:val="superscript"/>
        </w:rPr>
        <w:footnoteReference w:id="1"/>
      </w:r>
    </w:p>
    <w:tbl>
      <w:tblPr>
        <w:tblW w:w="949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8298"/>
      </w:tblGrid>
      <w:tr w:rsidR="008C798C" w:rsidRPr="00766225" w:rsidTr="002E1C02">
        <w:trPr>
          <w:tblHeader/>
        </w:trPr>
        <w:tc>
          <w:tcPr>
            <w:tcW w:w="9498" w:type="dxa"/>
            <w:gridSpan w:val="2"/>
            <w:tcBorders>
              <w:top w:val="single" w:sz="6" w:space="0" w:color="auto"/>
              <w:bottom w:val="single" w:sz="6" w:space="0" w:color="auto"/>
            </w:tcBorders>
          </w:tcPr>
          <w:p w:rsidR="008C798C" w:rsidRPr="00766225" w:rsidRDefault="008C798C" w:rsidP="002E1C02">
            <w:pPr>
              <w:tabs>
                <w:tab w:val="left" w:pos="624"/>
                <w:tab w:val="left" w:pos="1247"/>
                <w:tab w:val="left" w:pos="1871"/>
                <w:tab w:val="left" w:pos="2495"/>
              </w:tabs>
              <w:suppressAutoHyphens/>
              <w:snapToGrid w:val="0"/>
              <w:spacing w:after="0" w:line="240" w:lineRule="auto"/>
              <w:ind w:left="-108" w:right="34" w:firstLine="142"/>
              <w:rPr>
                <w:b/>
                <w:color w:val="000000"/>
              </w:rPr>
            </w:pPr>
            <w:r w:rsidRPr="00766225">
              <w:rPr>
                <w:b/>
                <w:color w:val="000000"/>
              </w:rPr>
              <w:t xml:space="preserve">STANDARD CORE SET OF ABBREVIATIONS </w:t>
            </w:r>
          </w:p>
        </w:tc>
      </w:tr>
      <w:tr w:rsidR="008C798C" w:rsidRPr="00766225" w:rsidTr="002E1C02">
        <w:tc>
          <w:tcPr>
            <w:tcW w:w="1200" w:type="dxa"/>
            <w:tcBorders>
              <w:top w:val="single" w:sz="6" w:space="0" w:color="auto"/>
            </w:tcBorders>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&lt;</w:t>
            </w:r>
          </w:p>
        </w:tc>
        <w:tc>
          <w:tcPr>
            <w:tcW w:w="8298" w:type="dxa"/>
            <w:tcBorders>
              <w:top w:val="single" w:sz="6" w:space="0" w:color="auto"/>
            </w:tcBorders>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less than</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u w:val="single"/>
              </w:rPr>
              <w:t>&lt;</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less than or equal to</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&gt;</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greater than</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u w:val="single"/>
              </w:rPr>
              <w:t>&gt;</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greater than or equal to</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µg</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microgram</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sym w:font="Symbol" w:char="F06D"/>
            </w:r>
            <w:r w:rsidRPr="00766225">
              <w:rPr>
                <w:color w:val="000000"/>
              </w:rPr>
              <w:t>m</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micrometre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ARfD</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acute reference dose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a.i.</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active ingredient</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ADI</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acceptable daily intake</w:t>
            </w:r>
          </w:p>
        </w:tc>
      </w:tr>
      <w:tr w:rsidR="008C798C" w:rsidRPr="00766225" w:rsidTr="002E1C02">
        <w:tblPrEx>
          <w:tblCellMar>
            <w:left w:w="70" w:type="dxa"/>
            <w:right w:w="70" w:type="dxa"/>
          </w:tblCellMar>
        </w:tblPrEx>
        <w:tc>
          <w:tcPr>
            <w:tcW w:w="1200" w:type="dxa"/>
          </w:tcPr>
          <w:p w:rsidR="008C798C" w:rsidRPr="00766225" w:rsidDel="00435273"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AOEL</w:t>
            </w:r>
          </w:p>
        </w:tc>
        <w:tc>
          <w:tcPr>
            <w:tcW w:w="8298" w:type="dxa"/>
          </w:tcPr>
          <w:p w:rsidR="008C798C" w:rsidRPr="00766225" w:rsidDel="00435273" w:rsidRDefault="008C798C" w:rsidP="002E1C02">
            <w:pPr>
              <w:tabs>
                <w:tab w:val="left" w:pos="624"/>
                <w:tab w:val="left" w:pos="1247"/>
                <w:tab w:val="left" w:pos="1814"/>
                <w:tab w:val="left" w:pos="1871"/>
                <w:tab w:val="left" w:pos="2381"/>
                <w:tab w:val="left" w:pos="2495"/>
                <w:tab w:val="left" w:pos="2948"/>
                <w:tab w:val="left" w:pos="3515"/>
              </w:tabs>
              <w:snapToGrid w:val="0"/>
              <w:spacing w:after="0" w:line="240" w:lineRule="auto"/>
              <w:ind w:left="284"/>
              <w:rPr>
                <w:color w:val="000000"/>
              </w:rPr>
            </w:pPr>
            <w:r w:rsidRPr="00766225">
              <w:rPr>
                <w:color w:val="000000"/>
              </w:rPr>
              <w:t>acceptable operator exposure level</w:t>
            </w:r>
          </w:p>
        </w:tc>
      </w:tr>
      <w:tr w:rsidR="008C798C" w:rsidRPr="00766225" w:rsidTr="002E1C02">
        <w:tblPrEx>
          <w:tblCellMar>
            <w:left w:w="70" w:type="dxa"/>
            <w:right w:w="70" w:type="dxa"/>
          </w:tblCellMar>
        </w:tblPrEx>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14"/>
                <w:tab w:val="left" w:pos="1871"/>
                <w:tab w:val="left" w:pos="2381"/>
                <w:tab w:val="left" w:pos="2495"/>
                <w:tab w:val="left" w:pos="2948"/>
                <w:tab w:val="left" w:pos="351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b.p.</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boiling point</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bw</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body weight</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vertAlign w:val="superscript"/>
              </w:rPr>
              <w:t>o</w:t>
            </w:r>
            <w:r w:rsidRPr="00766225">
              <w:rPr>
                <w:color w:val="000000"/>
              </w:rPr>
              <w:t>C</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degree Celsius (centigrade)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CAS</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Chemical Abstracts Service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cc</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cubic centimetre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cm</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centimetre</w:t>
            </w:r>
          </w:p>
        </w:tc>
      </w:tr>
      <w:tr w:rsidR="008C798C" w:rsidRPr="00766225" w:rsidTr="002E1C02">
        <w:tblPrEx>
          <w:tblCellMar>
            <w:left w:w="70" w:type="dxa"/>
            <w:right w:w="70" w:type="dxa"/>
          </w:tblCellMar>
        </w:tblPrEx>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DNA</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deoxyribonucleic acid</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DT</w:t>
            </w:r>
            <w:r w:rsidRPr="00766225">
              <w:rPr>
                <w:color w:val="000000"/>
                <w:vertAlign w:val="subscript"/>
              </w:rPr>
              <w:t>50</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dissipation time 50%</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EC</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European Community</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EC</w:t>
            </w:r>
            <w:r w:rsidRPr="00766225">
              <w:rPr>
                <w:color w:val="000000"/>
                <w:vertAlign w:val="subscript"/>
              </w:rPr>
              <w:t>50</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median effective concentration</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ED</w:t>
            </w:r>
            <w:r w:rsidRPr="00766225">
              <w:rPr>
                <w:color w:val="000000"/>
                <w:vertAlign w:val="subscript"/>
              </w:rPr>
              <w:t>50</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median effective dose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EEC</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European Economic Community</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EHC</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Environmental Health Criteria</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EU</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European Union</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FAO</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Food and Agriculture Organization of the United Nations</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g</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gram</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h</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hour</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ha</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hectare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i.m.</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intramuscular</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i.p.</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intraperitoneal</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IARC</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 xml:space="preserve">International Agency for Research on Cancer </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lastRenderedPageBreak/>
              <w:t>IC</w:t>
            </w:r>
            <w:r w:rsidRPr="00766225">
              <w:rPr>
                <w:color w:val="000000"/>
                <w:vertAlign w:val="subscript"/>
              </w:rPr>
              <w:t>50</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median inhibitory concentration</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ILO</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International Labour Organisation</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IPCS</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International Programme on Chemical Safety</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IPM</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Integrated Pest Management</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IUPAC</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International Union of Pure and Applied Chemistry</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JMPR</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Joint FAO/WHO Meeting on Pesticide Residues (Joint Meeting of the FAO Panel of Experts on Pesticide Residues in Food and the Environment and a WHO Expert Group on Pesticide Residues)</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k</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kilo- (x 1000)</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kg</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kilogram</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Koc</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soil organic partition coefficient</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Kow</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octanol–water partition coefficient</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kPa</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kilopascal</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L</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litre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LC</w:t>
            </w:r>
            <w:r w:rsidRPr="00766225">
              <w:rPr>
                <w:color w:val="000000"/>
                <w:vertAlign w:val="subscript"/>
              </w:rPr>
              <w:t>50</w:t>
            </w:r>
            <w:r w:rsidRPr="00766225">
              <w:rPr>
                <w:color w:val="000000"/>
              </w:rPr>
              <w:t xml:space="preserve"> </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median lethal concentration</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LD</w:t>
            </w:r>
            <w:r w:rsidRPr="00766225">
              <w:rPr>
                <w:color w:val="000000"/>
                <w:vertAlign w:val="subscript"/>
              </w:rPr>
              <w:t>50</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median lethal dose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LOAEL</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lowest-observed-adverse-effect level</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LOEL</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lowest-observed-effect level</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m</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metre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m.p.</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melting point</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mg</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milligram</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ml</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millilitre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mPa</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millipascal</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MRL</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maximum residue limit</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MTD</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maximum tolerated dose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ng</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nanogram</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NOAEC</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no-observed-adverse-effect concentration</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NOAEL</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no-observed-adverse-effect level</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NOEC</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no-observed-effect concentration</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 xml:space="preserve">NOEL </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no-observed-effect level</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OECD</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 xml:space="preserve">Organisation for Economic Co-operation and Development </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PEC</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predicted environmental concentration</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Pow</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octanol-water partition coefficient, also referred to as Kow</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PPE</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personal protective equipment</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ppm</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parts per million (used only with reference to the concentration of a pesticide in an experimental diet. In all other contexts the terms mg/kg or mg/L are used).</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blPrEx>
          <w:tblCellMar>
            <w:left w:w="70" w:type="dxa"/>
            <w:right w:w="70" w:type="dxa"/>
          </w:tblCellMar>
        </w:tblPrEx>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RfD</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reference dose (for chronic oral exposure; comparable to ADI)</w:t>
            </w:r>
          </w:p>
        </w:tc>
      </w:tr>
      <w:tr w:rsidR="008C798C" w:rsidRPr="00766225" w:rsidTr="002E1C02">
        <w:tblPrEx>
          <w:tblCellMar>
            <w:left w:w="70" w:type="dxa"/>
            <w:right w:w="70" w:type="dxa"/>
          </w:tblCellMar>
        </w:tblPrEx>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SMR</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standard(ized) mortality ratio</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STEL</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short-term exposure limit</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lastRenderedPageBreak/>
              <w:t>TER</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toxicity exposure ratio</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TLV</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threshold limit value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TWA</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time-weighted average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UNEP</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United Nations Environment Programme</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USEPA</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United States Environmental Protection Agency</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UV</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ultraviolet</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VOC</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volatile organic compound</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w/w</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weight for weight</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WHO</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World Health Organization</w:t>
            </w:r>
          </w:p>
        </w:tc>
      </w:tr>
      <w:tr w:rsidR="008C798C" w:rsidRPr="00766225" w:rsidTr="002E1C02">
        <w:tc>
          <w:tcPr>
            <w:tcW w:w="1200" w:type="dxa"/>
          </w:tcPr>
          <w:p w:rsidR="008C798C" w:rsidRPr="00766225" w:rsidRDefault="008C798C" w:rsidP="002E1C02">
            <w:pPr>
              <w:tabs>
                <w:tab w:val="left" w:pos="624"/>
                <w:tab w:val="left" w:pos="1247"/>
                <w:tab w:val="left" w:pos="1871"/>
                <w:tab w:val="left" w:pos="2495"/>
              </w:tabs>
              <w:snapToGrid w:val="0"/>
              <w:spacing w:after="0" w:line="240" w:lineRule="auto"/>
              <w:ind w:left="284" w:hanging="142"/>
              <w:rPr>
                <w:color w:val="000000"/>
              </w:rPr>
            </w:pPr>
            <w:r w:rsidRPr="00766225">
              <w:rPr>
                <w:color w:val="000000"/>
              </w:rPr>
              <w:t>wt</w:t>
            </w:r>
          </w:p>
        </w:tc>
        <w:tc>
          <w:tcPr>
            <w:tcW w:w="8298" w:type="dxa"/>
          </w:tcPr>
          <w:p w:rsidR="008C798C" w:rsidRPr="00766225" w:rsidRDefault="008C798C" w:rsidP="002E1C02">
            <w:pPr>
              <w:tabs>
                <w:tab w:val="left" w:pos="624"/>
                <w:tab w:val="left" w:pos="1247"/>
                <w:tab w:val="left" w:pos="1871"/>
                <w:tab w:val="left" w:pos="2495"/>
              </w:tabs>
              <w:snapToGrid w:val="0"/>
              <w:spacing w:after="0" w:line="240" w:lineRule="auto"/>
              <w:ind w:left="284"/>
              <w:rPr>
                <w:color w:val="000000"/>
              </w:rPr>
            </w:pPr>
            <w:r w:rsidRPr="00766225">
              <w:rPr>
                <w:color w:val="000000"/>
              </w:rPr>
              <w:t>weight</w:t>
            </w:r>
          </w:p>
        </w:tc>
      </w:tr>
    </w:tbl>
    <w:p w:rsidR="008C798C" w:rsidRPr="00766225" w:rsidRDefault="008C798C" w:rsidP="008C798C">
      <w:pPr>
        <w:keepNext/>
        <w:tabs>
          <w:tab w:val="left" w:pos="624"/>
          <w:tab w:val="left" w:pos="1247"/>
          <w:tab w:val="left" w:pos="1871"/>
          <w:tab w:val="left" w:pos="2495"/>
        </w:tabs>
        <w:snapToGrid w:val="0"/>
        <w:spacing w:after="240" w:line="240" w:lineRule="auto"/>
        <w:outlineLvl w:val="5"/>
        <w:rPr>
          <w:b/>
          <w:bCs/>
          <w:color w:val="000000"/>
          <w:szCs w:val="24"/>
        </w:rPr>
      </w:pPr>
      <w:r w:rsidRPr="00766225">
        <w:rPr>
          <w:b/>
          <w:bCs/>
          <w:color w:val="000000"/>
          <w:szCs w:val="24"/>
        </w:rPr>
        <w:br w:type="page"/>
      </w:r>
      <w:r w:rsidRPr="00766225">
        <w:rPr>
          <w:b/>
          <w:bCs/>
          <w:color w:val="000000"/>
          <w:szCs w:val="24"/>
        </w:rPr>
        <w:lastRenderedPageBreak/>
        <w:t xml:space="preserve">Appendix 2: </w:t>
      </w:r>
      <w:r w:rsidRPr="00766225">
        <w:rPr>
          <w:b/>
          <w:szCs w:val="24"/>
        </w:rPr>
        <w:t>Headings for Annex I and a list of information points that could be included under each</w:t>
      </w:r>
    </w:p>
    <w:p w:rsidR="008C798C" w:rsidRPr="00766225" w:rsidRDefault="008C798C" w:rsidP="008C798C">
      <w:pPr>
        <w:numPr>
          <w:ilvl w:val="0"/>
          <w:numId w:val="2"/>
        </w:numPr>
        <w:tabs>
          <w:tab w:val="left" w:pos="624"/>
          <w:tab w:val="left" w:pos="1247"/>
          <w:tab w:val="left" w:pos="1871"/>
          <w:tab w:val="left" w:pos="2495"/>
        </w:tabs>
        <w:snapToGrid w:val="0"/>
        <w:spacing w:after="120" w:line="240" w:lineRule="auto"/>
        <w:ind w:left="1170"/>
        <w:rPr>
          <w:b/>
          <w:snapToGrid w:val="0"/>
          <w:color w:val="000000"/>
        </w:rPr>
      </w:pPr>
      <w:r w:rsidRPr="00766225">
        <w:rPr>
          <w:b/>
          <w:snapToGrid w:val="0"/>
          <w:color w:val="000000"/>
        </w:rPr>
        <w:t>Physico-chemical properties</w:t>
      </w:r>
    </w:p>
    <w:p w:rsidR="008C798C" w:rsidRPr="00766225" w:rsidRDefault="008C798C" w:rsidP="008C798C">
      <w:pPr>
        <w:numPr>
          <w:ilvl w:val="0"/>
          <w:numId w:val="2"/>
        </w:numPr>
        <w:tabs>
          <w:tab w:val="left" w:pos="624"/>
          <w:tab w:val="left" w:pos="1247"/>
          <w:tab w:val="left" w:pos="1871"/>
          <w:tab w:val="left" w:pos="2495"/>
        </w:tabs>
        <w:snapToGrid w:val="0"/>
        <w:spacing w:after="120" w:line="240" w:lineRule="auto"/>
        <w:ind w:left="1170"/>
        <w:rPr>
          <w:b/>
          <w:snapToGrid w:val="0"/>
          <w:color w:val="000000"/>
        </w:rPr>
      </w:pPr>
      <w:r w:rsidRPr="00766225">
        <w:rPr>
          <w:b/>
          <w:snapToGrid w:val="0"/>
          <w:color w:val="000000"/>
        </w:rPr>
        <w:t>Toxicological properties</w:t>
      </w:r>
    </w:p>
    <w:p w:rsidR="008C798C" w:rsidRPr="00766225" w:rsidRDefault="008C798C" w:rsidP="008C798C">
      <w:pPr>
        <w:numPr>
          <w:ilvl w:val="1"/>
          <w:numId w:val="2"/>
        </w:numPr>
        <w:tabs>
          <w:tab w:val="left" w:pos="624"/>
          <w:tab w:val="num" w:pos="851"/>
          <w:tab w:val="left" w:pos="1247"/>
          <w:tab w:val="left" w:pos="1871"/>
          <w:tab w:val="left" w:pos="2495"/>
        </w:tabs>
        <w:snapToGrid w:val="0"/>
        <w:spacing w:after="120" w:line="240" w:lineRule="auto"/>
        <w:ind w:left="1247" w:hanging="254"/>
        <w:rPr>
          <w:snapToGrid w:val="0"/>
          <w:color w:val="000000"/>
        </w:rPr>
      </w:pPr>
      <w:r w:rsidRPr="00766225">
        <w:rPr>
          <w:snapToGrid w:val="0"/>
          <w:color w:val="000000"/>
        </w:rPr>
        <w:t xml:space="preserve">General </w:t>
      </w:r>
    </w:p>
    <w:p w:rsidR="008C798C" w:rsidRPr="00766225" w:rsidRDefault="008C798C" w:rsidP="008C798C">
      <w:pPr>
        <w:numPr>
          <w:ilvl w:val="2"/>
          <w:numId w:val="2"/>
        </w:numPr>
        <w:tabs>
          <w:tab w:val="left" w:pos="624"/>
          <w:tab w:val="left" w:pos="1247"/>
          <w:tab w:val="num" w:pos="1701"/>
          <w:tab w:val="left" w:pos="2127"/>
          <w:tab w:val="left" w:pos="2495"/>
        </w:tabs>
        <w:snapToGrid w:val="0"/>
        <w:spacing w:after="120" w:line="240" w:lineRule="auto"/>
        <w:ind w:left="1247" w:firstLine="29"/>
        <w:rPr>
          <w:snapToGrid w:val="0"/>
          <w:color w:val="000000"/>
        </w:rPr>
      </w:pPr>
      <w:r w:rsidRPr="00766225">
        <w:rPr>
          <w:snapToGrid w:val="0"/>
          <w:color w:val="000000"/>
        </w:rPr>
        <w:t>Mode of action</w:t>
      </w:r>
    </w:p>
    <w:p w:rsidR="008C798C" w:rsidRPr="00766225" w:rsidRDefault="008C798C" w:rsidP="008C798C">
      <w:pPr>
        <w:numPr>
          <w:ilvl w:val="2"/>
          <w:numId w:val="2"/>
        </w:numPr>
        <w:tabs>
          <w:tab w:val="left" w:pos="624"/>
          <w:tab w:val="left" w:pos="1247"/>
          <w:tab w:val="num" w:pos="1701"/>
          <w:tab w:val="left" w:pos="2127"/>
          <w:tab w:val="left" w:pos="2495"/>
        </w:tabs>
        <w:snapToGrid w:val="0"/>
        <w:spacing w:after="120" w:line="240" w:lineRule="auto"/>
        <w:ind w:left="1247" w:firstLine="29"/>
        <w:rPr>
          <w:snapToGrid w:val="0"/>
          <w:color w:val="000000"/>
        </w:rPr>
      </w:pPr>
      <w:r w:rsidRPr="00766225">
        <w:rPr>
          <w:snapToGrid w:val="0"/>
          <w:color w:val="000000"/>
        </w:rPr>
        <w:t>Symptoms of poisoning</w:t>
      </w:r>
    </w:p>
    <w:p w:rsidR="008C798C" w:rsidRPr="00766225" w:rsidRDefault="008C798C" w:rsidP="008C798C">
      <w:pPr>
        <w:numPr>
          <w:ilvl w:val="2"/>
          <w:numId w:val="2"/>
        </w:numPr>
        <w:tabs>
          <w:tab w:val="left" w:pos="624"/>
          <w:tab w:val="left" w:pos="1247"/>
          <w:tab w:val="num" w:pos="1701"/>
          <w:tab w:val="left" w:pos="2127"/>
          <w:tab w:val="left" w:pos="2495"/>
        </w:tabs>
        <w:snapToGrid w:val="0"/>
        <w:spacing w:after="120" w:line="240" w:lineRule="auto"/>
        <w:ind w:left="1247" w:firstLine="29"/>
        <w:rPr>
          <w:snapToGrid w:val="0"/>
          <w:color w:val="000000"/>
        </w:rPr>
      </w:pPr>
      <w:r w:rsidRPr="00766225">
        <w:rPr>
          <w:snapToGrid w:val="0"/>
          <w:color w:val="000000"/>
        </w:rPr>
        <w:t>Absorption, distribution, excretion and metabolism in mammals</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Rate</w:t>
      </w:r>
      <w:r w:rsidRPr="00766225">
        <w:rPr>
          <w:snapToGrid w:val="0"/>
          <w:color w:val="000000"/>
        </w:rPr>
        <w:t xml:space="preserve"> and extent of absorption</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Distribution</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Potential</w:t>
      </w:r>
      <w:r w:rsidRPr="00766225">
        <w:rPr>
          <w:snapToGrid w:val="0"/>
          <w:color w:val="000000"/>
        </w:rPr>
        <w:t xml:space="preserve"> for accumulation</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Rate</w:t>
      </w:r>
      <w:r w:rsidRPr="00766225">
        <w:rPr>
          <w:snapToGrid w:val="0"/>
          <w:color w:val="000000"/>
        </w:rPr>
        <w:t xml:space="preserve"> and extent of excretion</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Metabolism</w:t>
      </w:r>
      <w:r w:rsidRPr="00766225">
        <w:rPr>
          <w:snapToGrid w:val="0"/>
          <w:color w:val="000000"/>
        </w:rPr>
        <w:t xml:space="preserve"> in animals</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b/>
          <w:color w:val="000000"/>
        </w:rPr>
      </w:pPr>
      <w:r w:rsidRPr="00766225">
        <w:rPr>
          <w:color w:val="000000"/>
        </w:rPr>
        <w:t>Toxicologically</w:t>
      </w:r>
      <w:r w:rsidRPr="00766225">
        <w:rPr>
          <w:snapToGrid w:val="0"/>
          <w:color w:val="000000"/>
        </w:rPr>
        <w:t xml:space="preserve"> significant compounds (animals, plants and environment)</w:t>
      </w:r>
    </w:p>
    <w:p w:rsidR="008C798C" w:rsidRPr="00766225" w:rsidRDefault="008C798C" w:rsidP="008C798C">
      <w:pPr>
        <w:tabs>
          <w:tab w:val="left" w:pos="624"/>
          <w:tab w:val="left" w:pos="1247"/>
          <w:tab w:val="left" w:pos="1871"/>
          <w:tab w:val="left" w:pos="2495"/>
        </w:tabs>
        <w:snapToGrid w:val="0"/>
        <w:spacing w:after="120" w:line="240" w:lineRule="auto"/>
        <w:ind w:left="1247" w:hanging="254"/>
        <w:rPr>
          <w:snapToGrid w:val="0"/>
          <w:color w:val="000000"/>
        </w:rPr>
      </w:pPr>
      <w:r w:rsidRPr="00766225">
        <w:rPr>
          <w:color w:val="000000"/>
        </w:rPr>
        <w:t>2.2.</w:t>
      </w:r>
      <w:r w:rsidRPr="00766225">
        <w:rPr>
          <w:color w:val="000000"/>
        </w:rPr>
        <w:tab/>
        <w:t xml:space="preserve">Toxicology studies </w:t>
      </w:r>
    </w:p>
    <w:p w:rsidR="008C798C" w:rsidRPr="00766225" w:rsidRDefault="008C798C" w:rsidP="008C798C">
      <w:pPr>
        <w:tabs>
          <w:tab w:val="left" w:pos="624"/>
          <w:tab w:val="left" w:pos="2127"/>
          <w:tab w:val="left" w:pos="2495"/>
        </w:tabs>
        <w:snapToGrid w:val="0"/>
        <w:spacing w:after="120" w:line="240" w:lineRule="auto"/>
        <w:ind w:left="1135" w:firstLine="141"/>
        <w:rPr>
          <w:snapToGrid w:val="0"/>
          <w:color w:val="000000"/>
        </w:rPr>
      </w:pPr>
      <w:r w:rsidRPr="00766225">
        <w:rPr>
          <w:snapToGrid w:val="0"/>
          <w:color w:val="000000"/>
        </w:rPr>
        <w:t>2.2.1.</w:t>
      </w:r>
      <w:r w:rsidRPr="00766225">
        <w:rPr>
          <w:snapToGrid w:val="0"/>
          <w:color w:val="000000"/>
        </w:rPr>
        <w:tab/>
        <w:t>Acute toxicity</w:t>
      </w:r>
    </w:p>
    <w:p w:rsidR="008C798C" w:rsidRPr="00766225" w:rsidRDefault="008C798C" w:rsidP="008C798C">
      <w:pPr>
        <w:numPr>
          <w:ilvl w:val="0"/>
          <w:numId w:val="1"/>
        </w:numPr>
        <w:tabs>
          <w:tab w:val="left" w:pos="624"/>
          <w:tab w:val="left" w:pos="1134"/>
          <w:tab w:val="num" w:pos="1418"/>
          <w:tab w:val="num" w:pos="1843"/>
          <w:tab w:val="left" w:pos="1871"/>
          <w:tab w:val="left" w:pos="2495"/>
        </w:tabs>
        <w:snapToGrid w:val="0"/>
        <w:spacing w:after="120" w:line="240" w:lineRule="auto"/>
        <w:ind w:left="1293" w:firstLine="834"/>
        <w:rPr>
          <w:snapToGrid w:val="0"/>
          <w:color w:val="000000"/>
        </w:rPr>
      </w:pPr>
      <w:r w:rsidRPr="00766225">
        <w:rPr>
          <w:color w:val="000000"/>
        </w:rPr>
        <w:t>Rat</w:t>
      </w:r>
      <w:r w:rsidRPr="00766225">
        <w:rPr>
          <w:snapToGrid w:val="0"/>
          <w:color w:val="000000"/>
        </w:rPr>
        <w:t xml:space="preserve"> LD</w:t>
      </w:r>
      <w:r w:rsidRPr="00766225">
        <w:rPr>
          <w:snapToGrid w:val="0"/>
          <w:color w:val="000000"/>
          <w:vertAlign w:val="subscript"/>
        </w:rPr>
        <w:t xml:space="preserve">50 </w:t>
      </w:r>
      <w:r w:rsidRPr="00766225">
        <w:rPr>
          <w:snapToGrid w:val="0"/>
          <w:color w:val="000000"/>
        </w:rPr>
        <w:t>oral</w:t>
      </w:r>
    </w:p>
    <w:p w:rsidR="008C798C" w:rsidRPr="00766225" w:rsidRDefault="008C798C" w:rsidP="008C798C">
      <w:pPr>
        <w:numPr>
          <w:ilvl w:val="0"/>
          <w:numId w:val="1"/>
        </w:numPr>
        <w:tabs>
          <w:tab w:val="left" w:pos="624"/>
          <w:tab w:val="left" w:pos="1134"/>
          <w:tab w:val="num" w:pos="1418"/>
          <w:tab w:val="num" w:pos="1843"/>
          <w:tab w:val="left" w:pos="1871"/>
          <w:tab w:val="left" w:pos="2495"/>
        </w:tabs>
        <w:snapToGrid w:val="0"/>
        <w:spacing w:after="120" w:line="240" w:lineRule="auto"/>
        <w:ind w:left="1293" w:firstLine="834"/>
        <w:rPr>
          <w:snapToGrid w:val="0"/>
          <w:color w:val="000000"/>
        </w:rPr>
      </w:pPr>
      <w:r w:rsidRPr="00766225">
        <w:rPr>
          <w:snapToGrid w:val="0"/>
          <w:color w:val="000000"/>
        </w:rPr>
        <w:t>Rat LD</w:t>
      </w:r>
      <w:r w:rsidRPr="00766225">
        <w:rPr>
          <w:snapToGrid w:val="0"/>
          <w:color w:val="000000"/>
          <w:vertAlign w:val="subscript"/>
        </w:rPr>
        <w:t>50</w:t>
      </w:r>
      <w:r w:rsidRPr="00766225">
        <w:rPr>
          <w:snapToGrid w:val="0"/>
          <w:color w:val="000000"/>
        </w:rPr>
        <w:t xml:space="preserve"> dermal</w:t>
      </w:r>
    </w:p>
    <w:p w:rsidR="008C798C" w:rsidRPr="00766225" w:rsidRDefault="008C798C" w:rsidP="008C798C">
      <w:pPr>
        <w:numPr>
          <w:ilvl w:val="0"/>
          <w:numId w:val="1"/>
        </w:numPr>
        <w:tabs>
          <w:tab w:val="left" w:pos="624"/>
          <w:tab w:val="left" w:pos="1134"/>
          <w:tab w:val="num" w:pos="1418"/>
          <w:tab w:val="num" w:pos="1843"/>
          <w:tab w:val="left" w:pos="1871"/>
          <w:tab w:val="left" w:pos="2495"/>
        </w:tabs>
        <w:snapToGrid w:val="0"/>
        <w:spacing w:after="120" w:line="240" w:lineRule="auto"/>
        <w:ind w:left="1293" w:firstLine="834"/>
        <w:rPr>
          <w:snapToGrid w:val="0"/>
          <w:color w:val="000000"/>
        </w:rPr>
      </w:pPr>
      <w:r w:rsidRPr="00766225">
        <w:rPr>
          <w:snapToGrid w:val="0"/>
          <w:color w:val="000000"/>
        </w:rPr>
        <w:t>Rat LC</w:t>
      </w:r>
      <w:r w:rsidRPr="00766225">
        <w:rPr>
          <w:snapToGrid w:val="0"/>
          <w:color w:val="000000"/>
          <w:vertAlign w:val="subscript"/>
        </w:rPr>
        <w:t>50</w:t>
      </w:r>
      <w:r w:rsidRPr="00766225">
        <w:rPr>
          <w:snapToGrid w:val="0"/>
          <w:color w:val="000000"/>
        </w:rPr>
        <w:t xml:space="preserve"> inhalation</w:t>
      </w:r>
    </w:p>
    <w:p w:rsidR="008C798C" w:rsidRPr="00766225" w:rsidRDefault="008C798C" w:rsidP="008C798C">
      <w:pPr>
        <w:numPr>
          <w:ilvl w:val="0"/>
          <w:numId w:val="1"/>
        </w:numPr>
        <w:tabs>
          <w:tab w:val="left" w:pos="624"/>
          <w:tab w:val="left" w:pos="1134"/>
          <w:tab w:val="num" w:pos="1418"/>
          <w:tab w:val="num" w:pos="1843"/>
          <w:tab w:val="left" w:pos="1871"/>
          <w:tab w:val="left" w:pos="2495"/>
        </w:tabs>
        <w:snapToGrid w:val="0"/>
        <w:spacing w:after="120" w:line="240" w:lineRule="auto"/>
        <w:ind w:left="1293" w:firstLine="834"/>
        <w:rPr>
          <w:snapToGrid w:val="0"/>
          <w:color w:val="000000"/>
        </w:rPr>
      </w:pPr>
      <w:r w:rsidRPr="00766225">
        <w:rPr>
          <w:snapToGrid w:val="0"/>
          <w:color w:val="000000"/>
        </w:rPr>
        <w:t>Skin irritation</w:t>
      </w:r>
    </w:p>
    <w:p w:rsidR="008C798C" w:rsidRPr="00766225" w:rsidRDefault="008C798C" w:rsidP="008C798C">
      <w:pPr>
        <w:numPr>
          <w:ilvl w:val="0"/>
          <w:numId w:val="1"/>
        </w:numPr>
        <w:tabs>
          <w:tab w:val="left" w:pos="624"/>
          <w:tab w:val="left" w:pos="1134"/>
          <w:tab w:val="num" w:pos="1418"/>
          <w:tab w:val="num" w:pos="1843"/>
          <w:tab w:val="left" w:pos="1871"/>
          <w:tab w:val="left" w:pos="2495"/>
        </w:tabs>
        <w:snapToGrid w:val="0"/>
        <w:spacing w:after="120" w:line="240" w:lineRule="auto"/>
        <w:ind w:left="1293" w:firstLine="834"/>
        <w:rPr>
          <w:snapToGrid w:val="0"/>
          <w:color w:val="000000"/>
        </w:rPr>
      </w:pPr>
      <w:r w:rsidRPr="00766225">
        <w:rPr>
          <w:snapToGrid w:val="0"/>
          <w:color w:val="000000"/>
        </w:rPr>
        <w:t xml:space="preserve">Eye </w:t>
      </w:r>
      <w:r w:rsidRPr="00766225">
        <w:rPr>
          <w:color w:val="000000"/>
        </w:rPr>
        <w:t>irritation</w:t>
      </w:r>
    </w:p>
    <w:p w:rsidR="008C798C" w:rsidRPr="00766225" w:rsidRDefault="008C798C" w:rsidP="008C798C">
      <w:pPr>
        <w:numPr>
          <w:ilvl w:val="0"/>
          <w:numId w:val="1"/>
        </w:numPr>
        <w:tabs>
          <w:tab w:val="left" w:pos="624"/>
          <w:tab w:val="left" w:pos="1134"/>
          <w:tab w:val="num" w:pos="1418"/>
          <w:tab w:val="num" w:pos="1843"/>
          <w:tab w:val="left" w:pos="1871"/>
          <w:tab w:val="left" w:pos="2495"/>
        </w:tabs>
        <w:snapToGrid w:val="0"/>
        <w:spacing w:after="120" w:line="240" w:lineRule="auto"/>
        <w:ind w:left="1293" w:firstLine="834"/>
        <w:rPr>
          <w:snapToGrid w:val="0"/>
          <w:color w:val="000000"/>
        </w:rPr>
      </w:pPr>
      <w:r w:rsidRPr="00766225">
        <w:rPr>
          <w:snapToGrid w:val="0"/>
          <w:color w:val="000000"/>
        </w:rPr>
        <w:t xml:space="preserve">Skin </w:t>
      </w:r>
      <w:r w:rsidRPr="00766225">
        <w:rPr>
          <w:color w:val="000000"/>
        </w:rPr>
        <w:t>sensitization</w:t>
      </w:r>
      <w:r w:rsidRPr="00766225">
        <w:rPr>
          <w:snapToGrid w:val="0"/>
          <w:color w:val="000000"/>
        </w:rPr>
        <w:t xml:space="preserve"> (test method used and result)</w:t>
      </w:r>
    </w:p>
    <w:p w:rsidR="008C798C" w:rsidRPr="00766225" w:rsidRDefault="008C798C" w:rsidP="008C798C">
      <w:pPr>
        <w:tabs>
          <w:tab w:val="left" w:pos="624"/>
          <w:tab w:val="left" w:pos="2127"/>
          <w:tab w:val="left" w:pos="2268"/>
          <w:tab w:val="left" w:pos="2495"/>
        </w:tabs>
        <w:snapToGrid w:val="0"/>
        <w:spacing w:after="120" w:line="240" w:lineRule="auto"/>
        <w:ind w:left="1135" w:firstLine="141"/>
        <w:rPr>
          <w:snapToGrid w:val="0"/>
          <w:color w:val="000000"/>
        </w:rPr>
      </w:pPr>
      <w:r w:rsidRPr="00766225">
        <w:rPr>
          <w:snapToGrid w:val="0"/>
          <w:color w:val="000000"/>
        </w:rPr>
        <w:t>2.2.2.</w:t>
      </w:r>
      <w:r w:rsidRPr="00766225">
        <w:rPr>
          <w:snapToGrid w:val="0"/>
          <w:color w:val="000000"/>
        </w:rPr>
        <w:tab/>
        <w:t>Short term toxicity</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Target</w:t>
      </w:r>
      <w:r w:rsidRPr="00766225">
        <w:rPr>
          <w:snapToGrid w:val="0"/>
          <w:color w:val="000000"/>
        </w:rPr>
        <w:t>/critical effect</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Oral</w:t>
      </w:r>
      <w:r w:rsidRPr="00766225">
        <w:rPr>
          <w:snapToGrid w:val="0"/>
          <w:color w:val="000000"/>
        </w:rPr>
        <w:t xml:space="preserve"> </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Dermal</w:t>
      </w:r>
      <w:r w:rsidRPr="00766225">
        <w:rPr>
          <w:snapToGrid w:val="0"/>
          <w:color w:val="000000"/>
        </w:rPr>
        <w:t xml:space="preserve"> </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Inhalation</w:t>
      </w:r>
      <w:r w:rsidRPr="00766225">
        <w:rPr>
          <w:snapToGrid w:val="0"/>
          <w:color w:val="000000"/>
        </w:rPr>
        <w:t xml:space="preserve"> </w:t>
      </w:r>
    </w:p>
    <w:p w:rsidR="008C798C" w:rsidRPr="00766225" w:rsidRDefault="008C798C" w:rsidP="008C798C">
      <w:pPr>
        <w:tabs>
          <w:tab w:val="left" w:pos="624"/>
          <w:tab w:val="left" w:pos="1247"/>
          <w:tab w:val="left" w:pos="2127"/>
          <w:tab w:val="left" w:pos="2495"/>
        </w:tabs>
        <w:snapToGrid w:val="0"/>
        <w:spacing w:after="120" w:line="240" w:lineRule="auto"/>
        <w:ind w:firstLine="1276"/>
        <w:rPr>
          <w:snapToGrid w:val="0"/>
          <w:color w:val="000000"/>
        </w:rPr>
      </w:pPr>
      <w:r w:rsidRPr="00766225">
        <w:rPr>
          <w:snapToGrid w:val="0"/>
          <w:color w:val="000000"/>
        </w:rPr>
        <w:t>2.2.3.</w:t>
      </w:r>
      <w:r w:rsidRPr="00766225">
        <w:rPr>
          <w:snapToGrid w:val="0"/>
          <w:color w:val="000000"/>
        </w:rPr>
        <w:tab/>
        <w:t>Genotoxicity (including mutagenicity)</w:t>
      </w:r>
    </w:p>
    <w:p w:rsidR="008C798C" w:rsidRPr="00766225" w:rsidRDefault="008C798C" w:rsidP="008C798C">
      <w:pPr>
        <w:tabs>
          <w:tab w:val="left" w:pos="624"/>
          <w:tab w:val="left" w:pos="1247"/>
          <w:tab w:val="left" w:pos="2127"/>
          <w:tab w:val="left" w:pos="2495"/>
        </w:tabs>
        <w:snapToGrid w:val="0"/>
        <w:spacing w:after="120" w:line="240" w:lineRule="auto"/>
        <w:ind w:firstLine="1276"/>
        <w:rPr>
          <w:snapToGrid w:val="0"/>
          <w:color w:val="000000"/>
        </w:rPr>
      </w:pPr>
      <w:r w:rsidRPr="00766225">
        <w:rPr>
          <w:snapToGrid w:val="0"/>
          <w:color w:val="000000"/>
        </w:rPr>
        <w:t>2.2.4.</w:t>
      </w:r>
      <w:r w:rsidRPr="00766225">
        <w:rPr>
          <w:snapToGrid w:val="0"/>
          <w:color w:val="000000"/>
        </w:rPr>
        <w:tab/>
        <w:t>Long term toxicity and carcinogenicity</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Target</w:t>
      </w:r>
      <w:r w:rsidRPr="00766225">
        <w:rPr>
          <w:snapToGrid w:val="0"/>
          <w:color w:val="000000"/>
        </w:rPr>
        <w:t>/critical effect</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Relevant</w:t>
      </w:r>
      <w:r w:rsidRPr="00766225">
        <w:rPr>
          <w:snapToGrid w:val="0"/>
          <w:color w:val="000000"/>
        </w:rPr>
        <w:t xml:space="preserve"> NOAEL/NOEL</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Carcinogenicity</w:t>
      </w:r>
    </w:p>
    <w:p w:rsidR="008C798C" w:rsidRPr="00766225" w:rsidRDefault="008C798C" w:rsidP="008C798C">
      <w:pPr>
        <w:tabs>
          <w:tab w:val="left" w:pos="624"/>
          <w:tab w:val="left" w:pos="1247"/>
          <w:tab w:val="left" w:pos="1440"/>
          <w:tab w:val="left" w:pos="2127"/>
          <w:tab w:val="left" w:pos="2495"/>
        </w:tabs>
        <w:snapToGrid w:val="0"/>
        <w:spacing w:after="120" w:line="240" w:lineRule="auto"/>
        <w:ind w:firstLine="1276"/>
        <w:rPr>
          <w:snapToGrid w:val="0"/>
          <w:color w:val="000000"/>
        </w:rPr>
      </w:pPr>
      <w:r w:rsidRPr="00766225">
        <w:rPr>
          <w:snapToGrid w:val="0"/>
          <w:color w:val="000000"/>
        </w:rPr>
        <w:t>2.2.5.</w:t>
      </w:r>
      <w:r w:rsidRPr="00766225">
        <w:rPr>
          <w:snapToGrid w:val="0"/>
          <w:color w:val="000000"/>
        </w:rPr>
        <w:tab/>
        <w:t>Effects on reproduction</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Reproduction</w:t>
      </w:r>
      <w:r w:rsidRPr="00766225">
        <w:rPr>
          <w:snapToGrid w:val="0"/>
          <w:color w:val="000000"/>
        </w:rPr>
        <w:t xml:space="preserve"> target/critical effect</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lastRenderedPageBreak/>
        <w:t>Lowest</w:t>
      </w:r>
      <w:r w:rsidRPr="00766225">
        <w:rPr>
          <w:snapToGrid w:val="0"/>
          <w:color w:val="000000"/>
        </w:rPr>
        <w:t xml:space="preserve"> relevant reproductive NOAEL/NOEL</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Developmental</w:t>
      </w:r>
      <w:r w:rsidRPr="00766225">
        <w:rPr>
          <w:snapToGrid w:val="0"/>
          <w:color w:val="000000"/>
        </w:rPr>
        <w:t xml:space="preserve"> target/critical effect</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Lowest</w:t>
      </w:r>
      <w:r w:rsidRPr="00766225">
        <w:rPr>
          <w:snapToGrid w:val="0"/>
          <w:color w:val="000000"/>
        </w:rPr>
        <w:t xml:space="preserve"> relevant developmental NOAEL / NOEL</w:t>
      </w:r>
    </w:p>
    <w:p w:rsidR="008C798C" w:rsidRPr="00766225" w:rsidRDefault="008C798C" w:rsidP="008C798C">
      <w:pPr>
        <w:keepNext/>
        <w:tabs>
          <w:tab w:val="left" w:pos="624"/>
          <w:tab w:val="left" w:pos="1247"/>
          <w:tab w:val="left" w:pos="1440"/>
          <w:tab w:val="left" w:pos="2127"/>
          <w:tab w:val="left" w:pos="2495"/>
        </w:tabs>
        <w:snapToGrid w:val="0"/>
        <w:spacing w:after="120" w:line="240" w:lineRule="auto"/>
        <w:ind w:firstLine="1276"/>
        <w:rPr>
          <w:snapToGrid w:val="0"/>
          <w:color w:val="000000"/>
        </w:rPr>
      </w:pPr>
      <w:r w:rsidRPr="00766225">
        <w:rPr>
          <w:snapToGrid w:val="0"/>
          <w:color w:val="000000"/>
        </w:rPr>
        <w:t>2.2.6.</w:t>
      </w:r>
      <w:r w:rsidRPr="00766225">
        <w:rPr>
          <w:snapToGrid w:val="0"/>
          <w:color w:val="000000"/>
        </w:rPr>
        <w:tab/>
        <w:t>Neurotoxicity/delayed neurotoxicity</w:t>
      </w:r>
    </w:p>
    <w:p w:rsidR="008C798C" w:rsidRPr="00766225" w:rsidRDefault="008C798C" w:rsidP="008C798C">
      <w:pPr>
        <w:keepNext/>
        <w:numPr>
          <w:ilvl w:val="0"/>
          <w:numId w:val="1"/>
        </w:numPr>
        <w:tabs>
          <w:tab w:val="left" w:pos="624"/>
          <w:tab w:val="left" w:pos="1247"/>
          <w:tab w:val="num" w:pos="1418"/>
          <w:tab w:val="left" w:pos="1871"/>
          <w:tab w:val="left" w:pos="2495"/>
        </w:tabs>
        <w:snapToGrid w:val="0"/>
        <w:spacing w:after="120" w:line="240" w:lineRule="auto"/>
        <w:ind w:left="1293" w:firstLine="834"/>
        <w:rPr>
          <w:snapToGrid w:val="0"/>
          <w:color w:val="000000"/>
        </w:rPr>
      </w:pPr>
      <w:r w:rsidRPr="00766225">
        <w:rPr>
          <w:color w:val="000000"/>
        </w:rPr>
        <w:t>Acute</w:t>
      </w:r>
      <w:r w:rsidRPr="00766225">
        <w:rPr>
          <w:snapToGrid w:val="0"/>
          <w:color w:val="000000"/>
        </w:rPr>
        <w:t xml:space="preserve"> neurotoxicity</w:t>
      </w:r>
    </w:p>
    <w:p w:rsidR="008C798C" w:rsidRPr="00766225" w:rsidRDefault="008C798C" w:rsidP="008C798C">
      <w:pPr>
        <w:keepNext/>
        <w:numPr>
          <w:ilvl w:val="0"/>
          <w:numId w:val="1"/>
        </w:numPr>
        <w:tabs>
          <w:tab w:val="left" w:pos="624"/>
          <w:tab w:val="left" w:pos="1247"/>
          <w:tab w:val="num" w:pos="1418"/>
          <w:tab w:val="left" w:pos="1871"/>
          <w:tab w:val="left" w:pos="2495"/>
        </w:tabs>
        <w:snapToGrid w:val="0"/>
        <w:spacing w:after="120" w:line="240" w:lineRule="auto"/>
        <w:ind w:left="2416" w:hanging="284"/>
        <w:rPr>
          <w:snapToGrid w:val="0"/>
          <w:color w:val="000000"/>
        </w:rPr>
      </w:pPr>
      <w:r w:rsidRPr="00766225">
        <w:rPr>
          <w:color w:val="000000"/>
        </w:rPr>
        <w:t>Subchronic</w:t>
      </w:r>
      <w:r w:rsidRPr="00766225">
        <w:rPr>
          <w:snapToGrid w:val="0"/>
          <w:color w:val="000000"/>
        </w:rPr>
        <w:t xml:space="preserve"> neurotoxicity</w:t>
      </w:r>
    </w:p>
    <w:p w:rsidR="008C798C" w:rsidRPr="00766225" w:rsidRDefault="008C798C" w:rsidP="008C798C">
      <w:pPr>
        <w:keepNext/>
        <w:numPr>
          <w:ilvl w:val="0"/>
          <w:numId w:val="1"/>
        </w:numPr>
        <w:tabs>
          <w:tab w:val="left" w:pos="624"/>
          <w:tab w:val="num" w:pos="1418"/>
          <w:tab w:val="num" w:pos="1843"/>
          <w:tab w:val="left" w:pos="1871"/>
          <w:tab w:val="left" w:pos="2160"/>
          <w:tab w:val="left" w:pos="2410"/>
        </w:tabs>
        <w:snapToGrid w:val="0"/>
        <w:spacing w:after="120" w:line="240" w:lineRule="auto"/>
        <w:ind w:left="2416" w:hanging="284"/>
        <w:rPr>
          <w:snapToGrid w:val="0"/>
          <w:color w:val="000000"/>
        </w:rPr>
      </w:pPr>
      <w:r w:rsidRPr="00766225">
        <w:rPr>
          <w:snapToGrid w:val="0"/>
          <w:color w:val="000000"/>
        </w:rPr>
        <w:t>Special studies (where available)</w:t>
      </w:r>
      <w:r w:rsidRPr="00766225">
        <w:rPr>
          <w:color w:val="000000"/>
        </w:rPr>
        <w:t>could</w:t>
      </w:r>
      <w:r w:rsidRPr="00766225">
        <w:rPr>
          <w:snapToGrid w:val="0"/>
          <w:color w:val="000000"/>
        </w:rPr>
        <w:t xml:space="preserve"> include human immunotoxicity studies </w:t>
      </w:r>
    </w:p>
    <w:p w:rsidR="008C798C" w:rsidRPr="00766225" w:rsidRDefault="008C798C" w:rsidP="008C798C">
      <w:pPr>
        <w:tabs>
          <w:tab w:val="left" w:pos="624"/>
          <w:tab w:val="left" w:pos="1247"/>
          <w:tab w:val="left" w:pos="2268"/>
          <w:tab w:val="left" w:pos="2495"/>
        </w:tabs>
        <w:snapToGrid w:val="0"/>
        <w:spacing w:after="120" w:line="240" w:lineRule="auto"/>
        <w:ind w:firstLine="1276"/>
        <w:rPr>
          <w:snapToGrid w:val="0"/>
          <w:color w:val="000000"/>
        </w:rPr>
      </w:pPr>
      <w:r w:rsidRPr="00766225">
        <w:rPr>
          <w:snapToGrid w:val="0"/>
          <w:color w:val="000000"/>
        </w:rPr>
        <w:t>2.2.7.</w:t>
      </w:r>
      <w:r w:rsidRPr="00766225">
        <w:rPr>
          <w:snapToGrid w:val="0"/>
          <w:color w:val="000000"/>
        </w:rPr>
        <w:tab/>
        <w:t xml:space="preserve">Summary of mammalian toxicity and overall evaluation </w:t>
      </w:r>
    </w:p>
    <w:p w:rsidR="008C798C" w:rsidRPr="00766225" w:rsidRDefault="008C798C" w:rsidP="008C798C">
      <w:pPr>
        <w:numPr>
          <w:ilvl w:val="0"/>
          <w:numId w:val="1"/>
        </w:numPr>
        <w:tabs>
          <w:tab w:val="left" w:pos="624"/>
          <w:tab w:val="num" w:pos="1418"/>
          <w:tab w:val="num" w:pos="1843"/>
          <w:tab w:val="left" w:pos="1871"/>
          <w:tab w:val="left" w:pos="2410"/>
        </w:tabs>
        <w:snapToGrid w:val="0"/>
        <w:spacing w:after="120" w:line="240" w:lineRule="auto"/>
        <w:ind w:left="2416" w:hanging="284"/>
        <w:rPr>
          <w:snapToGrid w:val="0"/>
          <w:color w:val="000000"/>
        </w:rPr>
      </w:pPr>
      <w:r w:rsidRPr="00766225">
        <w:rPr>
          <w:color w:val="000000"/>
        </w:rPr>
        <w:t>include</w:t>
      </w:r>
      <w:r w:rsidRPr="00766225">
        <w:rPr>
          <w:snapToGrid w:val="0"/>
          <w:color w:val="000000"/>
        </w:rPr>
        <w:t xml:space="preserve"> summary of key findings of relevant international reviews </w:t>
      </w:r>
      <w:r w:rsidRPr="00766225">
        <w:rPr>
          <w:i/>
          <w:iCs/>
          <w:snapToGrid w:val="0"/>
          <w:color w:val="000000"/>
        </w:rPr>
        <w:t>e.g</w:t>
      </w:r>
      <w:r w:rsidRPr="00766225">
        <w:rPr>
          <w:snapToGrid w:val="0"/>
          <w:color w:val="000000"/>
        </w:rPr>
        <w:t xml:space="preserve">. WHO/IPCS/IARC evaluations </w:t>
      </w:r>
    </w:p>
    <w:p w:rsidR="008C798C" w:rsidRPr="00766225" w:rsidRDefault="008C798C" w:rsidP="008C798C">
      <w:pPr>
        <w:numPr>
          <w:ilvl w:val="0"/>
          <w:numId w:val="3"/>
        </w:numPr>
        <w:tabs>
          <w:tab w:val="left" w:pos="624"/>
          <w:tab w:val="left" w:pos="1247"/>
          <w:tab w:val="left" w:pos="1440"/>
          <w:tab w:val="left" w:pos="1871"/>
          <w:tab w:val="left" w:pos="2495"/>
        </w:tabs>
        <w:snapToGrid w:val="0"/>
        <w:spacing w:after="120" w:line="240" w:lineRule="auto"/>
        <w:ind w:left="1622" w:hanging="811"/>
        <w:rPr>
          <w:b/>
          <w:snapToGrid w:val="0"/>
          <w:color w:val="000000"/>
        </w:rPr>
      </w:pPr>
      <w:r w:rsidRPr="00766225">
        <w:rPr>
          <w:b/>
          <w:snapToGrid w:val="0"/>
          <w:color w:val="000000"/>
        </w:rPr>
        <w:t>Human exposure/risk evaluation</w:t>
      </w:r>
    </w:p>
    <w:p w:rsidR="008C798C" w:rsidRPr="00766225" w:rsidRDefault="008C798C" w:rsidP="008C798C">
      <w:pPr>
        <w:tabs>
          <w:tab w:val="left" w:pos="624"/>
          <w:tab w:val="num" w:pos="1440"/>
          <w:tab w:val="left" w:pos="1560"/>
          <w:tab w:val="left" w:pos="1871"/>
          <w:tab w:val="left" w:pos="2495"/>
        </w:tabs>
        <w:snapToGrid w:val="0"/>
        <w:spacing w:after="120" w:line="240" w:lineRule="auto"/>
        <w:ind w:left="1247" w:hanging="255"/>
        <w:rPr>
          <w:color w:val="000000"/>
        </w:rPr>
      </w:pPr>
      <w:r w:rsidRPr="00766225">
        <w:rPr>
          <w:color w:val="000000"/>
        </w:rPr>
        <w:t>3.1.</w:t>
      </w:r>
      <w:r w:rsidRPr="00766225">
        <w:rPr>
          <w:color w:val="000000"/>
        </w:rPr>
        <w:tab/>
        <w:t>Food</w:t>
      </w:r>
    </w:p>
    <w:p w:rsidR="008C798C" w:rsidRPr="00766225" w:rsidRDefault="008C798C" w:rsidP="008C798C">
      <w:pPr>
        <w:tabs>
          <w:tab w:val="left" w:pos="624"/>
          <w:tab w:val="num" w:pos="1440"/>
          <w:tab w:val="left" w:pos="1560"/>
          <w:tab w:val="left" w:pos="1871"/>
          <w:tab w:val="left" w:pos="2495"/>
        </w:tabs>
        <w:snapToGrid w:val="0"/>
        <w:spacing w:after="120" w:line="240" w:lineRule="auto"/>
        <w:ind w:left="1247" w:hanging="255"/>
        <w:rPr>
          <w:color w:val="000000"/>
        </w:rPr>
      </w:pPr>
      <w:r w:rsidRPr="00766225">
        <w:rPr>
          <w:color w:val="000000"/>
        </w:rPr>
        <w:t>3.2.</w:t>
      </w:r>
      <w:r w:rsidRPr="00766225">
        <w:rPr>
          <w:color w:val="000000"/>
        </w:rPr>
        <w:tab/>
        <w:t>Air</w:t>
      </w:r>
    </w:p>
    <w:p w:rsidR="008C798C" w:rsidRPr="00766225" w:rsidRDefault="008C798C" w:rsidP="008C798C">
      <w:pPr>
        <w:tabs>
          <w:tab w:val="left" w:pos="624"/>
          <w:tab w:val="num" w:pos="1440"/>
          <w:tab w:val="left" w:pos="1560"/>
          <w:tab w:val="left" w:pos="1871"/>
          <w:tab w:val="left" w:pos="2495"/>
        </w:tabs>
        <w:snapToGrid w:val="0"/>
        <w:spacing w:after="120" w:line="240" w:lineRule="auto"/>
        <w:ind w:left="1247" w:hanging="255"/>
        <w:rPr>
          <w:color w:val="000000"/>
        </w:rPr>
      </w:pPr>
      <w:r w:rsidRPr="00766225">
        <w:rPr>
          <w:color w:val="000000"/>
        </w:rPr>
        <w:t>3.3.</w:t>
      </w:r>
      <w:r w:rsidRPr="00766225">
        <w:rPr>
          <w:color w:val="000000"/>
        </w:rPr>
        <w:tab/>
        <w:t>Water</w:t>
      </w:r>
    </w:p>
    <w:p w:rsidR="008C798C" w:rsidRPr="00766225" w:rsidRDefault="008C798C" w:rsidP="008C798C">
      <w:pPr>
        <w:tabs>
          <w:tab w:val="left" w:pos="624"/>
          <w:tab w:val="left" w:pos="1560"/>
          <w:tab w:val="left" w:pos="1871"/>
          <w:tab w:val="left" w:pos="2495"/>
        </w:tabs>
        <w:snapToGrid w:val="0"/>
        <w:spacing w:after="120" w:line="240" w:lineRule="auto"/>
        <w:ind w:left="1247" w:hanging="255"/>
        <w:rPr>
          <w:color w:val="000000"/>
        </w:rPr>
      </w:pPr>
      <w:r w:rsidRPr="00766225">
        <w:rPr>
          <w:color w:val="000000"/>
        </w:rPr>
        <w:t>3.4.</w:t>
      </w:r>
      <w:r w:rsidRPr="00766225">
        <w:rPr>
          <w:color w:val="000000"/>
        </w:rPr>
        <w:tab/>
        <w:t>Occupational</w:t>
      </w:r>
    </w:p>
    <w:p w:rsidR="008C798C" w:rsidRPr="00766225" w:rsidRDefault="008C798C" w:rsidP="008C798C">
      <w:pPr>
        <w:tabs>
          <w:tab w:val="left" w:pos="624"/>
          <w:tab w:val="num" w:pos="1440"/>
          <w:tab w:val="left" w:pos="1560"/>
          <w:tab w:val="left" w:pos="1871"/>
          <w:tab w:val="left" w:pos="2495"/>
        </w:tabs>
        <w:snapToGrid w:val="0"/>
        <w:spacing w:after="120" w:line="240" w:lineRule="auto"/>
        <w:ind w:left="1247" w:hanging="255"/>
        <w:rPr>
          <w:color w:val="000000"/>
        </w:rPr>
      </w:pPr>
      <w:r w:rsidRPr="00766225">
        <w:rPr>
          <w:snapToGrid w:val="0"/>
          <w:color w:val="000000"/>
        </w:rPr>
        <w:t>3.5.</w:t>
      </w:r>
      <w:r w:rsidRPr="00766225">
        <w:rPr>
          <w:snapToGrid w:val="0"/>
          <w:color w:val="000000"/>
        </w:rPr>
        <w:tab/>
        <w:t>Medical data</w:t>
      </w:r>
      <w:r w:rsidRPr="00766225">
        <w:rPr>
          <w:b/>
          <w:snapToGrid w:val="0"/>
          <w:color w:val="000000"/>
        </w:rPr>
        <w:t xml:space="preserve"> </w:t>
      </w:r>
      <w:r w:rsidRPr="00766225">
        <w:rPr>
          <w:color w:val="000000"/>
        </w:rPr>
        <w:t>contributing to regulatory decision – could include:</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2416" w:hanging="284"/>
        <w:rPr>
          <w:snapToGrid w:val="0"/>
          <w:color w:val="000000"/>
        </w:rPr>
      </w:pPr>
      <w:r w:rsidRPr="00766225">
        <w:rPr>
          <w:color w:val="000000"/>
        </w:rPr>
        <w:t>Report</w:t>
      </w:r>
      <w:r w:rsidRPr="00766225">
        <w:rPr>
          <w:snapToGrid w:val="0"/>
          <w:color w:val="000000"/>
        </w:rPr>
        <w:t xml:space="preserve"> on medical surveillance on manufacturing plant personnel</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2416" w:hanging="284"/>
        <w:rPr>
          <w:color w:val="000000"/>
        </w:rPr>
      </w:pPr>
      <w:r w:rsidRPr="00766225">
        <w:rPr>
          <w:color w:val="000000"/>
        </w:rPr>
        <w:t>Report</w:t>
      </w:r>
      <w:r w:rsidRPr="00766225">
        <w:rPr>
          <w:snapToGrid w:val="0"/>
          <w:color w:val="000000"/>
        </w:rPr>
        <w:t xml:space="preserve"> on clinical cases and poisoning incidents</w:t>
      </w:r>
    </w:p>
    <w:p w:rsidR="008C798C" w:rsidRPr="00766225" w:rsidRDefault="008C798C" w:rsidP="008C798C">
      <w:pPr>
        <w:numPr>
          <w:ilvl w:val="0"/>
          <w:numId w:val="1"/>
        </w:numPr>
        <w:tabs>
          <w:tab w:val="left" w:pos="624"/>
          <w:tab w:val="left" w:pos="1247"/>
          <w:tab w:val="num" w:pos="1418"/>
          <w:tab w:val="left" w:pos="1871"/>
          <w:tab w:val="left" w:pos="2495"/>
        </w:tabs>
        <w:snapToGrid w:val="0"/>
        <w:spacing w:after="120" w:line="240" w:lineRule="auto"/>
        <w:ind w:left="2416" w:hanging="284"/>
        <w:rPr>
          <w:color w:val="000000"/>
        </w:rPr>
      </w:pPr>
      <w:r w:rsidRPr="00766225">
        <w:rPr>
          <w:color w:val="000000"/>
        </w:rPr>
        <w:t>Observations</w:t>
      </w:r>
      <w:r w:rsidRPr="00766225">
        <w:rPr>
          <w:snapToGrid w:val="0"/>
          <w:color w:val="000000"/>
        </w:rPr>
        <w:t xml:space="preserve"> on exposure of the general population and epidemiological studies</w:t>
      </w:r>
    </w:p>
    <w:p w:rsidR="008C798C" w:rsidRPr="00766225" w:rsidRDefault="008C798C" w:rsidP="008C798C">
      <w:pPr>
        <w:numPr>
          <w:ilvl w:val="0"/>
          <w:numId w:val="4"/>
        </w:numPr>
        <w:tabs>
          <w:tab w:val="left" w:pos="624"/>
          <w:tab w:val="left" w:pos="1247"/>
          <w:tab w:val="left" w:pos="1871"/>
          <w:tab w:val="left" w:pos="2495"/>
        </w:tabs>
        <w:snapToGrid w:val="0"/>
        <w:spacing w:after="120" w:line="240" w:lineRule="auto"/>
        <w:ind w:left="1622" w:hanging="811"/>
        <w:rPr>
          <w:b/>
          <w:color w:val="000000"/>
        </w:rPr>
      </w:pPr>
      <w:r w:rsidRPr="00766225">
        <w:rPr>
          <w:b/>
          <w:color w:val="000000"/>
        </w:rPr>
        <w:t>Environmental fate and effects</w:t>
      </w:r>
    </w:p>
    <w:p w:rsidR="008C798C" w:rsidRPr="00766225" w:rsidRDefault="008C798C" w:rsidP="008C798C">
      <w:pPr>
        <w:tabs>
          <w:tab w:val="left" w:pos="624"/>
          <w:tab w:val="left" w:pos="1560"/>
          <w:tab w:val="left" w:pos="1871"/>
          <w:tab w:val="left" w:pos="2495"/>
        </w:tabs>
        <w:snapToGrid w:val="0"/>
        <w:spacing w:after="120" w:line="240" w:lineRule="auto"/>
        <w:ind w:left="1247" w:hanging="255"/>
        <w:rPr>
          <w:color w:val="000000"/>
        </w:rPr>
      </w:pPr>
      <w:r w:rsidRPr="00766225">
        <w:rPr>
          <w:color w:val="000000"/>
        </w:rPr>
        <w:t>4.1.</w:t>
      </w:r>
      <w:r w:rsidRPr="00766225">
        <w:rPr>
          <w:color w:val="000000"/>
        </w:rPr>
        <w:tab/>
        <w:t>Fate</w:t>
      </w:r>
    </w:p>
    <w:p w:rsidR="008C798C" w:rsidRPr="00766225" w:rsidRDefault="008C798C" w:rsidP="008C798C">
      <w:pPr>
        <w:tabs>
          <w:tab w:val="left" w:pos="624"/>
          <w:tab w:val="left" w:pos="1247"/>
          <w:tab w:val="num" w:pos="1440"/>
          <w:tab w:val="left" w:pos="1871"/>
          <w:tab w:val="num" w:pos="1985"/>
          <w:tab w:val="left" w:pos="2495"/>
        </w:tabs>
        <w:snapToGrid w:val="0"/>
        <w:spacing w:after="120" w:line="240" w:lineRule="auto"/>
        <w:ind w:left="1134"/>
        <w:rPr>
          <w:color w:val="000000"/>
        </w:rPr>
      </w:pPr>
      <w:r w:rsidRPr="00766225">
        <w:rPr>
          <w:color w:val="000000"/>
        </w:rPr>
        <w:t>4.1.1.</w:t>
      </w:r>
      <w:r w:rsidRPr="00766225">
        <w:rPr>
          <w:color w:val="000000"/>
        </w:rPr>
        <w:tab/>
        <w:t xml:space="preserve"> Soil</w:t>
      </w:r>
    </w:p>
    <w:p w:rsidR="008C798C" w:rsidRPr="00766225" w:rsidRDefault="008C798C" w:rsidP="008C798C">
      <w:pPr>
        <w:numPr>
          <w:ilvl w:val="0"/>
          <w:numId w:val="1"/>
        </w:numPr>
        <w:tabs>
          <w:tab w:val="left" w:pos="624"/>
          <w:tab w:val="left" w:pos="1247"/>
          <w:tab w:val="num" w:pos="1418"/>
          <w:tab w:val="left" w:pos="1871"/>
          <w:tab w:val="left" w:pos="2520"/>
        </w:tabs>
        <w:snapToGrid w:val="0"/>
        <w:spacing w:after="120" w:line="240" w:lineRule="auto"/>
        <w:ind w:left="2416" w:hanging="284"/>
        <w:rPr>
          <w:color w:val="000000"/>
        </w:rPr>
      </w:pPr>
      <w:r w:rsidRPr="00766225">
        <w:rPr>
          <w:color w:val="000000"/>
        </w:rPr>
        <w:t>Field dissipation</w:t>
      </w:r>
    </w:p>
    <w:p w:rsidR="008C798C" w:rsidRPr="00766225" w:rsidRDefault="008C798C" w:rsidP="008C798C">
      <w:pPr>
        <w:numPr>
          <w:ilvl w:val="0"/>
          <w:numId w:val="1"/>
        </w:numPr>
        <w:tabs>
          <w:tab w:val="left" w:pos="624"/>
          <w:tab w:val="left" w:pos="1247"/>
          <w:tab w:val="num" w:pos="1418"/>
          <w:tab w:val="left" w:pos="1871"/>
          <w:tab w:val="left" w:pos="2520"/>
        </w:tabs>
        <w:snapToGrid w:val="0"/>
        <w:spacing w:after="120" w:line="240" w:lineRule="auto"/>
        <w:ind w:left="2416" w:hanging="284"/>
        <w:rPr>
          <w:color w:val="000000"/>
        </w:rPr>
      </w:pPr>
      <w:r w:rsidRPr="00766225">
        <w:rPr>
          <w:color w:val="000000"/>
        </w:rPr>
        <w:t>Aerobic and anaerobic degradation</w:t>
      </w:r>
    </w:p>
    <w:p w:rsidR="008C798C" w:rsidRPr="00766225" w:rsidRDefault="008C798C" w:rsidP="008C798C">
      <w:pPr>
        <w:numPr>
          <w:ilvl w:val="0"/>
          <w:numId w:val="1"/>
        </w:numPr>
        <w:tabs>
          <w:tab w:val="left" w:pos="624"/>
          <w:tab w:val="left" w:pos="1247"/>
          <w:tab w:val="num" w:pos="1418"/>
          <w:tab w:val="left" w:pos="1871"/>
          <w:tab w:val="left" w:pos="2520"/>
        </w:tabs>
        <w:snapToGrid w:val="0"/>
        <w:spacing w:after="120" w:line="240" w:lineRule="auto"/>
        <w:ind w:left="2416" w:hanging="284"/>
        <w:rPr>
          <w:color w:val="000000"/>
        </w:rPr>
      </w:pPr>
      <w:r w:rsidRPr="00766225">
        <w:rPr>
          <w:color w:val="000000"/>
        </w:rPr>
        <w:t>Rate of degradation</w:t>
      </w:r>
    </w:p>
    <w:p w:rsidR="008C798C" w:rsidRPr="00766225" w:rsidRDefault="008C798C" w:rsidP="008C798C">
      <w:pPr>
        <w:numPr>
          <w:ilvl w:val="0"/>
          <w:numId w:val="1"/>
        </w:numPr>
        <w:tabs>
          <w:tab w:val="left" w:pos="624"/>
          <w:tab w:val="left" w:pos="1247"/>
          <w:tab w:val="num" w:pos="1418"/>
          <w:tab w:val="left" w:pos="1871"/>
          <w:tab w:val="left" w:pos="2520"/>
        </w:tabs>
        <w:snapToGrid w:val="0"/>
        <w:spacing w:after="120" w:line="240" w:lineRule="auto"/>
        <w:ind w:left="2416" w:hanging="284"/>
        <w:rPr>
          <w:color w:val="000000"/>
        </w:rPr>
      </w:pPr>
      <w:r w:rsidRPr="00766225">
        <w:rPr>
          <w:color w:val="000000"/>
        </w:rPr>
        <w:t>Adsorption/desorption</w:t>
      </w:r>
    </w:p>
    <w:p w:rsidR="008C798C" w:rsidRPr="00766225" w:rsidRDefault="008C798C" w:rsidP="008C798C">
      <w:pPr>
        <w:numPr>
          <w:ilvl w:val="0"/>
          <w:numId w:val="1"/>
        </w:numPr>
        <w:tabs>
          <w:tab w:val="left" w:pos="624"/>
          <w:tab w:val="left" w:pos="1247"/>
          <w:tab w:val="num" w:pos="1418"/>
          <w:tab w:val="left" w:pos="1871"/>
          <w:tab w:val="left" w:pos="2520"/>
        </w:tabs>
        <w:snapToGrid w:val="0"/>
        <w:spacing w:after="120" w:line="240" w:lineRule="auto"/>
        <w:ind w:left="2416" w:hanging="284"/>
        <w:rPr>
          <w:color w:val="000000"/>
        </w:rPr>
      </w:pPr>
      <w:r w:rsidRPr="00766225">
        <w:rPr>
          <w:color w:val="000000"/>
        </w:rPr>
        <w:t>Mobility</w:t>
      </w:r>
    </w:p>
    <w:p w:rsidR="008C798C" w:rsidRPr="00766225" w:rsidRDefault="008C798C" w:rsidP="008C798C">
      <w:pPr>
        <w:tabs>
          <w:tab w:val="left" w:pos="624"/>
          <w:tab w:val="left" w:pos="1134"/>
          <w:tab w:val="left" w:pos="1985"/>
          <w:tab w:val="left" w:pos="2495"/>
        </w:tabs>
        <w:snapToGrid w:val="0"/>
        <w:spacing w:after="120" w:line="240" w:lineRule="auto"/>
        <w:ind w:firstLine="1134"/>
        <w:rPr>
          <w:color w:val="000000"/>
        </w:rPr>
      </w:pPr>
      <w:r w:rsidRPr="00766225">
        <w:rPr>
          <w:color w:val="000000"/>
        </w:rPr>
        <w:t>4.1.2.</w:t>
      </w:r>
      <w:r w:rsidRPr="00766225">
        <w:rPr>
          <w:color w:val="000000"/>
        </w:rPr>
        <w:tab/>
        <w:t>Water</w:t>
      </w:r>
    </w:p>
    <w:p w:rsidR="008C798C" w:rsidRPr="00766225" w:rsidRDefault="008C798C" w:rsidP="008C798C">
      <w:pPr>
        <w:numPr>
          <w:ilvl w:val="0"/>
          <w:numId w:val="1"/>
        </w:numPr>
        <w:tabs>
          <w:tab w:val="left" w:pos="624"/>
          <w:tab w:val="left" w:pos="1247"/>
          <w:tab w:val="num" w:pos="1418"/>
          <w:tab w:val="left" w:pos="2410"/>
          <w:tab w:val="left" w:pos="2520"/>
        </w:tabs>
        <w:snapToGrid w:val="0"/>
        <w:spacing w:after="120" w:line="240" w:lineRule="auto"/>
        <w:ind w:left="2416" w:hanging="284"/>
        <w:rPr>
          <w:color w:val="000000"/>
        </w:rPr>
      </w:pPr>
      <w:r w:rsidRPr="00766225">
        <w:rPr>
          <w:color w:val="000000"/>
        </w:rPr>
        <w:t>Route and rate of degradation</w:t>
      </w:r>
    </w:p>
    <w:p w:rsidR="008C798C" w:rsidRPr="00766225" w:rsidRDefault="008C798C" w:rsidP="008C798C">
      <w:pPr>
        <w:tabs>
          <w:tab w:val="left" w:pos="624"/>
          <w:tab w:val="left" w:pos="1247"/>
          <w:tab w:val="left" w:pos="1843"/>
          <w:tab w:val="num" w:pos="2268"/>
          <w:tab w:val="left" w:pos="2495"/>
          <w:tab w:val="num" w:pos="2736"/>
        </w:tabs>
        <w:snapToGrid w:val="0"/>
        <w:spacing w:after="120" w:line="240" w:lineRule="auto"/>
        <w:ind w:firstLine="1134"/>
        <w:rPr>
          <w:color w:val="000000"/>
        </w:rPr>
      </w:pPr>
      <w:r w:rsidRPr="00766225">
        <w:rPr>
          <w:color w:val="000000"/>
        </w:rPr>
        <w:t>4.1.3.</w:t>
      </w:r>
      <w:r w:rsidRPr="00766225">
        <w:rPr>
          <w:color w:val="000000"/>
        </w:rPr>
        <w:tab/>
        <w:t>Air</w:t>
      </w:r>
    </w:p>
    <w:p w:rsidR="008C798C" w:rsidRPr="00766225" w:rsidRDefault="008C798C" w:rsidP="008C798C">
      <w:pPr>
        <w:numPr>
          <w:ilvl w:val="0"/>
          <w:numId w:val="1"/>
        </w:numPr>
        <w:tabs>
          <w:tab w:val="left" w:pos="624"/>
          <w:tab w:val="left" w:pos="1247"/>
          <w:tab w:val="num" w:pos="1418"/>
          <w:tab w:val="left" w:pos="1871"/>
          <w:tab w:val="left" w:pos="2410"/>
          <w:tab w:val="left" w:pos="2520"/>
        </w:tabs>
        <w:snapToGrid w:val="0"/>
        <w:spacing w:after="120" w:line="240" w:lineRule="auto"/>
        <w:ind w:left="2416" w:hanging="284"/>
        <w:rPr>
          <w:color w:val="000000"/>
        </w:rPr>
      </w:pPr>
      <w:r w:rsidRPr="00766225">
        <w:rPr>
          <w:color w:val="000000"/>
        </w:rPr>
        <w:t>Fate and behaviour</w:t>
      </w:r>
    </w:p>
    <w:p w:rsidR="008C798C" w:rsidRPr="00766225" w:rsidRDefault="008C798C" w:rsidP="008C798C">
      <w:pPr>
        <w:tabs>
          <w:tab w:val="left" w:pos="624"/>
          <w:tab w:val="left" w:pos="1247"/>
          <w:tab w:val="num" w:pos="1440"/>
          <w:tab w:val="left" w:pos="1871"/>
          <w:tab w:val="left" w:pos="2495"/>
        </w:tabs>
        <w:snapToGrid w:val="0"/>
        <w:spacing w:after="120" w:line="240" w:lineRule="auto"/>
        <w:ind w:firstLine="1134"/>
        <w:rPr>
          <w:color w:val="000000"/>
        </w:rPr>
      </w:pPr>
      <w:r w:rsidRPr="00766225">
        <w:rPr>
          <w:color w:val="000000"/>
        </w:rPr>
        <w:t>4.1.4.</w:t>
      </w:r>
      <w:r w:rsidRPr="00766225">
        <w:rPr>
          <w:color w:val="000000"/>
        </w:rPr>
        <w:tab/>
        <w:t>Bioconcentration and bioaccumulation</w:t>
      </w:r>
    </w:p>
    <w:p w:rsidR="008C798C" w:rsidRPr="00766225" w:rsidRDefault="008C798C" w:rsidP="008C798C">
      <w:pPr>
        <w:tabs>
          <w:tab w:val="left" w:pos="624"/>
          <w:tab w:val="left" w:pos="1247"/>
          <w:tab w:val="num" w:pos="1440"/>
          <w:tab w:val="left" w:pos="1871"/>
          <w:tab w:val="left" w:pos="2495"/>
        </w:tabs>
        <w:snapToGrid w:val="0"/>
        <w:spacing w:after="120" w:line="240" w:lineRule="auto"/>
        <w:ind w:left="1134"/>
        <w:rPr>
          <w:color w:val="000000"/>
        </w:rPr>
      </w:pPr>
      <w:r w:rsidRPr="00766225">
        <w:rPr>
          <w:color w:val="000000"/>
        </w:rPr>
        <w:t>4.1.5.</w:t>
      </w:r>
      <w:r w:rsidRPr="00766225">
        <w:rPr>
          <w:color w:val="000000"/>
        </w:rPr>
        <w:tab/>
        <w:t>Persistence</w:t>
      </w:r>
    </w:p>
    <w:p w:rsidR="008C798C" w:rsidRPr="00766225" w:rsidRDefault="008C798C" w:rsidP="008C798C">
      <w:pPr>
        <w:tabs>
          <w:tab w:val="left" w:pos="624"/>
          <w:tab w:val="num" w:pos="851"/>
          <w:tab w:val="left" w:pos="1560"/>
          <w:tab w:val="left" w:pos="1871"/>
          <w:tab w:val="left" w:pos="2495"/>
        </w:tabs>
        <w:snapToGrid w:val="0"/>
        <w:spacing w:after="120" w:line="240" w:lineRule="auto"/>
        <w:ind w:left="1247" w:hanging="255"/>
        <w:rPr>
          <w:color w:val="000000"/>
        </w:rPr>
      </w:pPr>
      <w:r w:rsidRPr="00766225">
        <w:rPr>
          <w:color w:val="000000"/>
        </w:rPr>
        <w:lastRenderedPageBreak/>
        <w:t>4.2.</w:t>
      </w:r>
      <w:r w:rsidRPr="00766225">
        <w:rPr>
          <w:color w:val="000000"/>
        </w:rPr>
        <w:tab/>
        <w:t xml:space="preserve">Effects on non-target organisms </w:t>
      </w:r>
    </w:p>
    <w:p w:rsidR="008C798C" w:rsidRPr="00766225" w:rsidRDefault="008C798C" w:rsidP="008C798C">
      <w:pPr>
        <w:tabs>
          <w:tab w:val="left" w:pos="624"/>
          <w:tab w:val="left" w:pos="1247"/>
          <w:tab w:val="num" w:pos="1440"/>
          <w:tab w:val="left" w:pos="1871"/>
          <w:tab w:val="left" w:pos="2495"/>
        </w:tabs>
        <w:snapToGrid w:val="0"/>
        <w:spacing w:after="120" w:line="240" w:lineRule="auto"/>
        <w:ind w:firstLine="1134"/>
        <w:rPr>
          <w:color w:val="000000"/>
        </w:rPr>
      </w:pPr>
      <w:r w:rsidRPr="00766225">
        <w:rPr>
          <w:color w:val="000000"/>
        </w:rPr>
        <w:t>4.2.1.</w:t>
      </w:r>
      <w:r w:rsidRPr="00766225">
        <w:rPr>
          <w:color w:val="000000"/>
        </w:rPr>
        <w:tab/>
        <w:t>Terrestrial vertebrates</w:t>
      </w:r>
    </w:p>
    <w:p w:rsidR="008C798C" w:rsidRPr="00766225" w:rsidRDefault="008C798C" w:rsidP="008C798C">
      <w:pPr>
        <w:numPr>
          <w:ilvl w:val="0"/>
          <w:numId w:val="1"/>
        </w:numPr>
        <w:tabs>
          <w:tab w:val="clear" w:pos="1296"/>
        </w:tabs>
        <w:snapToGrid w:val="0"/>
        <w:spacing w:after="120" w:line="240" w:lineRule="auto"/>
        <w:ind w:left="2416" w:hanging="284"/>
        <w:rPr>
          <w:color w:val="000000"/>
        </w:rPr>
      </w:pPr>
      <w:r w:rsidRPr="00766225">
        <w:rPr>
          <w:color w:val="000000"/>
        </w:rPr>
        <w:t>Acute/chronic toxicity mammals</w:t>
      </w:r>
    </w:p>
    <w:p w:rsidR="008C798C" w:rsidRPr="00766225" w:rsidRDefault="008C798C" w:rsidP="008C798C">
      <w:pPr>
        <w:numPr>
          <w:ilvl w:val="0"/>
          <w:numId w:val="1"/>
        </w:numPr>
        <w:tabs>
          <w:tab w:val="clear" w:pos="1296"/>
        </w:tabs>
        <w:snapToGrid w:val="0"/>
        <w:spacing w:after="120" w:line="240" w:lineRule="auto"/>
        <w:ind w:left="2416" w:hanging="284"/>
        <w:rPr>
          <w:color w:val="000000"/>
        </w:rPr>
      </w:pPr>
      <w:r w:rsidRPr="00766225">
        <w:rPr>
          <w:color w:val="000000"/>
        </w:rPr>
        <w:t>Acute/chronic toxicity birds</w:t>
      </w:r>
    </w:p>
    <w:p w:rsidR="008C798C" w:rsidRPr="00766225" w:rsidRDefault="008C798C" w:rsidP="008C798C">
      <w:pPr>
        <w:numPr>
          <w:ilvl w:val="0"/>
          <w:numId w:val="1"/>
        </w:numPr>
        <w:tabs>
          <w:tab w:val="clear" w:pos="1296"/>
        </w:tabs>
        <w:snapToGrid w:val="0"/>
        <w:spacing w:after="120" w:line="240" w:lineRule="auto"/>
        <w:ind w:left="2416" w:hanging="284"/>
        <w:rPr>
          <w:color w:val="000000"/>
        </w:rPr>
      </w:pPr>
      <w:r w:rsidRPr="00766225">
        <w:rPr>
          <w:color w:val="000000"/>
        </w:rPr>
        <w:t>Dietary toxicity birds</w:t>
      </w:r>
    </w:p>
    <w:p w:rsidR="008C798C" w:rsidRPr="00766225" w:rsidRDefault="008C798C" w:rsidP="008C798C">
      <w:pPr>
        <w:numPr>
          <w:ilvl w:val="0"/>
          <w:numId w:val="1"/>
        </w:numPr>
        <w:tabs>
          <w:tab w:val="clear" w:pos="1296"/>
        </w:tabs>
        <w:snapToGrid w:val="0"/>
        <w:spacing w:after="120" w:line="240" w:lineRule="auto"/>
        <w:ind w:left="2416" w:hanging="284"/>
        <w:rPr>
          <w:color w:val="000000"/>
        </w:rPr>
      </w:pPr>
      <w:r w:rsidRPr="00766225">
        <w:rPr>
          <w:color w:val="000000"/>
        </w:rPr>
        <w:t>Reproductive toxicity birds</w:t>
      </w:r>
    </w:p>
    <w:p w:rsidR="008C798C" w:rsidRPr="00766225" w:rsidRDefault="008C798C" w:rsidP="008C798C">
      <w:pPr>
        <w:numPr>
          <w:ilvl w:val="0"/>
          <w:numId w:val="1"/>
        </w:numPr>
        <w:tabs>
          <w:tab w:val="clear" w:pos="1296"/>
        </w:tabs>
        <w:snapToGrid w:val="0"/>
        <w:spacing w:after="120" w:line="240" w:lineRule="auto"/>
        <w:ind w:left="2416" w:hanging="284"/>
        <w:rPr>
          <w:color w:val="000000"/>
        </w:rPr>
      </w:pPr>
      <w:r w:rsidRPr="00766225">
        <w:rPr>
          <w:color w:val="000000"/>
        </w:rPr>
        <w:t>Other</w:t>
      </w:r>
    </w:p>
    <w:p w:rsidR="008C798C" w:rsidRPr="00766225" w:rsidRDefault="008C798C" w:rsidP="008C798C">
      <w:pPr>
        <w:keepNext/>
        <w:tabs>
          <w:tab w:val="left" w:pos="624"/>
          <w:tab w:val="left" w:pos="1247"/>
          <w:tab w:val="num" w:pos="1440"/>
          <w:tab w:val="left" w:pos="1871"/>
          <w:tab w:val="left" w:pos="2495"/>
        </w:tabs>
        <w:snapToGrid w:val="0"/>
        <w:spacing w:after="120" w:line="240" w:lineRule="auto"/>
        <w:ind w:firstLine="1134"/>
        <w:rPr>
          <w:color w:val="000000"/>
        </w:rPr>
      </w:pPr>
      <w:r w:rsidRPr="00766225">
        <w:rPr>
          <w:color w:val="000000"/>
        </w:rPr>
        <w:t>4.2.2.</w:t>
      </w:r>
      <w:r w:rsidRPr="00766225">
        <w:rPr>
          <w:color w:val="000000"/>
        </w:rPr>
        <w:tab/>
        <w:t>Aquatic species</w:t>
      </w:r>
    </w:p>
    <w:p w:rsidR="008C798C" w:rsidRPr="00766225" w:rsidRDefault="008C798C" w:rsidP="008C798C">
      <w:pPr>
        <w:keepNext/>
        <w:numPr>
          <w:ilvl w:val="0"/>
          <w:numId w:val="1"/>
        </w:numPr>
        <w:tabs>
          <w:tab w:val="left" w:pos="624"/>
          <w:tab w:val="left" w:pos="1247"/>
          <w:tab w:val="num" w:pos="1418"/>
          <w:tab w:val="left" w:pos="1871"/>
          <w:tab w:val="left" w:pos="2127"/>
          <w:tab w:val="left" w:pos="2410"/>
        </w:tabs>
        <w:snapToGrid w:val="0"/>
        <w:spacing w:after="120" w:line="240" w:lineRule="auto"/>
        <w:ind w:left="2416" w:hanging="284"/>
        <w:rPr>
          <w:color w:val="000000"/>
        </w:rPr>
      </w:pPr>
      <w:r w:rsidRPr="00766225">
        <w:rPr>
          <w:color w:val="000000"/>
        </w:rPr>
        <w:t>Fish</w:t>
      </w:r>
    </w:p>
    <w:p w:rsidR="008C798C" w:rsidRPr="00766225" w:rsidRDefault="008C798C" w:rsidP="008C798C">
      <w:pPr>
        <w:keepNext/>
        <w:numPr>
          <w:ilvl w:val="0"/>
          <w:numId w:val="1"/>
        </w:numPr>
        <w:tabs>
          <w:tab w:val="left" w:pos="624"/>
          <w:tab w:val="left" w:pos="1247"/>
          <w:tab w:val="num" w:pos="1418"/>
          <w:tab w:val="left" w:pos="1871"/>
          <w:tab w:val="left" w:pos="2127"/>
          <w:tab w:val="left" w:pos="2410"/>
        </w:tabs>
        <w:snapToGrid w:val="0"/>
        <w:spacing w:after="120" w:line="240" w:lineRule="auto"/>
        <w:ind w:left="2416" w:hanging="284"/>
        <w:rPr>
          <w:color w:val="000000"/>
        </w:rPr>
      </w:pPr>
      <w:r w:rsidRPr="00766225">
        <w:rPr>
          <w:color w:val="000000"/>
        </w:rPr>
        <w:t>Invertebrates</w:t>
      </w:r>
    </w:p>
    <w:p w:rsidR="008C798C" w:rsidRPr="00766225" w:rsidRDefault="008C798C" w:rsidP="008C798C">
      <w:pPr>
        <w:keepNext/>
        <w:numPr>
          <w:ilvl w:val="0"/>
          <w:numId w:val="1"/>
        </w:numPr>
        <w:tabs>
          <w:tab w:val="left" w:pos="624"/>
          <w:tab w:val="left" w:pos="1247"/>
          <w:tab w:val="num" w:pos="1418"/>
          <w:tab w:val="left" w:pos="1871"/>
          <w:tab w:val="left" w:pos="2127"/>
          <w:tab w:val="left" w:pos="2410"/>
        </w:tabs>
        <w:snapToGrid w:val="0"/>
        <w:spacing w:after="120" w:line="240" w:lineRule="auto"/>
        <w:ind w:left="2416" w:hanging="284"/>
        <w:rPr>
          <w:color w:val="000000"/>
        </w:rPr>
      </w:pPr>
      <w:r w:rsidRPr="00766225">
        <w:rPr>
          <w:color w:val="000000"/>
        </w:rPr>
        <w:t>Algal species</w:t>
      </w:r>
    </w:p>
    <w:p w:rsidR="008C798C" w:rsidRPr="00766225" w:rsidRDefault="008C798C" w:rsidP="008C798C">
      <w:pPr>
        <w:keepNext/>
        <w:numPr>
          <w:ilvl w:val="0"/>
          <w:numId w:val="1"/>
        </w:numPr>
        <w:tabs>
          <w:tab w:val="left" w:pos="624"/>
          <w:tab w:val="left" w:pos="1247"/>
          <w:tab w:val="num" w:pos="1418"/>
          <w:tab w:val="left" w:pos="1871"/>
          <w:tab w:val="left" w:pos="2127"/>
          <w:tab w:val="left" w:pos="2410"/>
        </w:tabs>
        <w:snapToGrid w:val="0"/>
        <w:spacing w:after="120" w:line="240" w:lineRule="auto"/>
        <w:ind w:left="2416" w:hanging="284"/>
        <w:rPr>
          <w:color w:val="000000"/>
        </w:rPr>
      </w:pPr>
      <w:r w:rsidRPr="00766225">
        <w:rPr>
          <w:color w:val="000000"/>
        </w:rPr>
        <w:t>Aquatic plants</w:t>
      </w:r>
    </w:p>
    <w:p w:rsidR="008C798C" w:rsidRPr="00766225" w:rsidRDefault="008C798C" w:rsidP="008C798C">
      <w:pPr>
        <w:keepNext/>
        <w:numPr>
          <w:ilvl w:val="0"/>
          <w:numId w:val="1"/>
        </w:numPr>
        <w:tabs>
          <w:tab w:val="left" w:pos="624"/>
          <w:tab w:val="left" w:pos="1247"/>
          <w:tab w:val="num" w:pos="1418"/>
          <w:tab w:val="left" w:pos="1871"/>
          <w:tab w:val="left" w:pos="2127"/>
          <w:tab w:val="left" w:pos="2410"/>
        </w:tabs>
        <w:snapToGrid w:val="0"/>
        <w:spacing w:after="120" w:line="240" w:lineRule="auto"/>
        <w:ind w:left="2416" w:hanging="284"/>
        <w:rPr>
          <w:color w:val="000000"/>
        </w:rPr>
      </w:pPr>
      <w:r w:rsidRPr="00766225">
        <w:rPr>
          <w:color w:val="000000"/>
        </w:rPr>
        <w:t>Other</w:t>
      </w:r>
    </w:p>
    <w:p w:rsidR="008C798C" w:rsidRPr="00766225" w:rsidRDefault="008C798C" w:rsidP="008C798C">
      <w:pPr>
        <w:tabs>
          <w:tab w:val="left" w:pos="624"/>
          <w:tab w:val="left" w:pos="1247"/>
          <w:tab w:val="left" w:pos="1871"/>
          <w:tab w:val="left" w:pos="2495"/>
        </w:tabs>
        <w:snapToGrid w:val="0"/>
        <w:spacing w:after="120" w:line="240" w:lineRule="auto"/>
        <w:ind w:firstLine="1134"/>
        <w:rPr>
          <w:color w:val="000000"/>
        </w:rPr>
      </w:pPr>
      <w:r w:rsidRPr="00766225">
        <w:rPr>
          <w:color w:val="000000"/>
        </w:rPr>
        <w:t>4.2.3.</w:t>
      </w:r>
      <w:r w:rsidRPr="00766225">
        <w:rPr>
          <w:color w:val="000000"/>
        </w:rPr>
        <w:tab/>
        <w:t>Honey bees and other arthropods</w:t>
      </w:r>
    </w:p>
    <w:p w:rsidR="008C798C" w:rsidRPr="00766225" w:rsidRDefault="008C798C" w:rsidP="008C798C">
      <w:pPr>
        <w:tabs>
          <w:tab w:val="left" w:pos="624"/>
          <w:tab w:val="left" w:pos="1247"/>
          <w:tab w:val="left" w:pos="1871"/>
          <w:tab w:val="left" w:pos="2495"/>
        </w:tabs>
        <w:snapToGrid w:val="0"/>
        <w:spacing w:after="120" w:line="240" w:lineRule="auto"/>
        <w:ind w:firstLine="1134"/>
        <w:rPr>
          <w:color w:val="000000"/>
        </w:rPr>
      </w:pPr>
      <w:r w:rsidRPr="00766225">
        <w:rPr>
          <w:color w:val="000000"/>
        </w:rPr>
        <w:t>4.2.4.</w:t>
      </w:r>
      <w:r w:rsidRPr="00766225">
        <w:rPr>
          <w:color w:val="000000"/>
        </w:rPr>
        <w:tab/>
        <w:t>Earthworms</w:t>
      </w:r>
    </w:p>
    <w:p w:rsidR="008C798C" w:rsidRPr="00766225" w:rsidRDefault="008C798C" w:rsidP="008C798C">
      <w:pPr>
        <w:tabs>
          <w:tab w:val="left" w:pos="624"/>
          <w:tab w:val="left" w:pos="1247"/>
          <w:tab w:val="left" w:pos="1871"/>
          <w:tab w:val="left" w:pos="2495"/>
        </w:tabs>
        <w:snapToGrid w:val="0"/>
        <w:spacing w:after="120" w:line="240" w:lineRule="auto"/>
        <w:ind w:left="851" w:firstLine="283"/>
        <w:rPr>
          <w:color w:val="000000"/>
        </w:rPr>
      </w:pPr>
      <w:r w:rsidRPr="00766225">
        <w:rPr>
          <w:color w:val="000000"/>
        </w:rPr>
        <w:t>4.2.5.</w:t>
      </w:r>
      <w:r w:rsidRPr="00766225">
        <w:rPr>
          <w:color w:val="000000"/>
        </w:rPr>
        <w:tab/>
        <w:t>Soil microorganisms</w:t>
      </w:r>
    </w:p>
    <w:p w:rsidR="008C798C" w:rsidRPr="00766225" w:rsidRDefault="008C798C" w:rsidP="008C798C">
      <w:pPr>
        <w:tabs>
          <w:tab w:val="left" w:pos="624"/>
          <w:tab w:val="left" w:pos="1247"/>
          <w:tab w:val="left" w:pos="1871"/>
          <w:tab w:val="left" w:pos="2495"/>
        </w:tabs>
        <w:snapToGrid w:val="0"/>
        <w:spacing w:after="120" w:line="240" w:lineRule="auto"/>
        <w:ind w:firstLine="1134"/>
        <w:rPr>
          <w:color w:val="000000"/>
        </w:rPr>
      </w:pPr>
      <w:r w:rsidRPr="00766225">
        <w:rPr>
          <w:color w:val="000000"/>
        </w:rPr>
        <w:t>4.2.6.</w:t>
      </w:r>
      <w:r w:rsidRPr="00766225">
        <w:rPr>
          <w:color w:val="000000"/>
        </w:rPr>
        <w:tab/>
        <w:t>Terrestrial plants</w:t>
      </w:r>
    </w:p>
    <w:p w:rsidR="008C798C" w:rsidRPr="00766225" w:rsidRDefault="008C798C" w:rsidP="008C798C">
      <w:pPr>
        <w:tabs>
          <w:tab w:val="left" w:pos="624"/>
          <w:tab w:val="left" w:pos="1247"/>
          <w:tab w:val="left" w:pos="1440"/>
          <w:tab w:val="left" w:pos="1871"/>
          <w:tab w:val="left" w:pos="2495"/>
        </w:tabs>
        <w:snapToGrid w:val="0"/>
        <w:spacing w:after="120" w:line="240" w:lineRule="auto"/>
        <w:ind w:left="1622" w:hanging="811"/>
        <w:rPr>
          <w:b/>
          <w:color w:val="000000"/>
        </w:rPr>
      </w:pPr>
      <w:r w:rsidRPr="00766225">
        <w:rPr>
          <w:b/>
          <w:color w:val="000000"/>
        </w:rPr>
        <w:t>5.</w:t>
      </w:r>
      <w:r w:rsidRPr="00766225">
        <w:rPr>
          <w:b/>
          <w:color w:val="000000"/>
        </w:rPr>
        <w:tab/>
        <w:t>Environmental exposure/risk evaluation</w:t>
      </w:r>
    </w:p>
    <w:p w:rsidR="008C798C" w:rsidRPr="00766225" w:rsidRDefault="008C798C" w:rsidP="008C798C">
      <w:pPr>
        <w:tabs>
          <w:tab w:val="left" w:pos="624"/>
          <w:tab w:val="left" w:pos="1247"/>
          <w:tab w:val="left" w:pos="1871"/>
          <w:tab w:val="left" w:pos="2495"/>
        </w:tabs>
        <w:snapToGrid w:val="0"/>
        <w:spacing w:after="120" w:line="240" w:lineRule="auto"/>
        <w:ind w:left="1440" w:hanging="164"/>
        <w:rPr>
          <w:color w:val="000000"/>
        </w:rPr>
      </w:pPr>
      <w:r w:rsidRPr="00766225">
        <w:rPr>
          <w:color w:val="000000"/>
        </w:rPr>
        <w:t>Specific reference as appropriate to the following</w:t>
      </w:r>
    </w:p>
    <w:p w:rsidR="008C798C" w:rsidRPr="00766225" w:rsidRDefault="008C798C" w:rsidP="008C798C">
      <w:pPr>
        <w:tabs>
          <w:tab w:val="left" w:pos="624"/>
          <w:tab w:val="left" w:pos="720"/>
          <w:tab w:val="left" w:pos="1247"/>
          <w:tab w:val="left" w:pos="1440"/>
          <w:tab w:val="left" w:pos="1871"/>
          <w:tab w:val="left" w:pos="2495"/>
        </w:tabs>
        <w:snapToGrid w:val="0"/>
        <w:spacing w:after="120" w:line="240" w:lineRule="auto"/>
        <w:ind w:left="1247" w:hanging="255"/>
        <w:rPr>
          <w:color w:val="000000"/>
        </w:rPr>
      </w:pPr>
      <w:r w:rsidRPr="00766225">
        <w:rPr>
          <w:color w:val="000000"/>
        </w:rPr>
        <w:t>5.1.</w:t>
      </w:r>
      <w:r w:rsidRPr="00766225">
        <w:rPr>
          <w:color w:val="000000"/>
        </w:rPr>
        <w:tab/>
        <w:t>Terrestrial vertebrates</w:t>
      </w:r>
    </w:p>
    <w:p w:rsidR="008C798C" w:rsidRPr="00766225" w:rsidRDefault="008C798C" w:rsidP="008C798C">
      <w:pPr>
        <w:numPr>
          <w:ilvl w:val="0"/>
          <w:numId w:val="1"/>
        </w:numPr>
        <w:tabs>
          <w:tab w:val="left" w:pos="624"/>
          <w:tab w:val="left" w:pos="1247"/>
          <w:tab w:val="num" w:pos="1560"/>
          <w:tab w:val="num" w:pos="1701"/>
          <w:tab w:val="left" w:pos="2127"/>
          <w:tab w:val="left" w:pos="2495"/>
        </w:tabs>
        <w:snapToGrid w:val="0"/>
        <w:spacing w:after="120" w:line="240" w:lineRule="auto"/>
        <w:ind w:left="2416" w:hanging="284"/>
        <w:rPr>
          <w:color w:val="000000"/>
        </w:rPr>
      </w:pPr>
      <w:r w:rsidRPr="00766225">
        <w:rPr>
          <w:color w:val="000000"/>
        </w:rPr>
        <w:t>Mammals/birds</w:t>
      </w:r>
    </w:p>
    <w:p w:rsidR="008C798C" w:rsidRPr="00766225" w:rsidRDefault="008C798C" w:rsidP="008C798C">
      <w:pPr>
        <w:tabs>
          <w:tab w:val="left" w:pos="624"/>
          <w:tab w:val="left" w:pos="720"/>
          <w:tab w:val="left" w:pos="1247"/>
          <w:tab w:val="left" w:pos="1440"/>
          <w:tab w:val="left" w:pos="1871"/>
          <w:tab w:val="left" w:pos="2495"/>
        </w:tabs>
        <w:snapToGrid w:val="0"/>
        <w:spacing w:after="120" w:line="240" w:lineRule="auto"/>
        <w:ind w:left="1247" w:hanging="255"/>
        <w:rPr>
          <w:color w:val="000000"/>
        </w:rPr>
      </w:pPr>
      <w:r w:rsidRPr="00766225">
        <w:rPr>
          <w:color w:val="000000"/>
        </w:rPr>
        <w:t>5.2.</w:t>
      </w:r>
      <w:r w:rsidRPr="00766225">
        <w:rPr>
          <w:color w:val="000000"/>
        </w:rPr>
        <w:tab/>
        <w:t>Aquatic species</w:t>
      </w:r>
    </w:p>
    <w:p w:rsidR="008C798C" w:rsidRPr="00766225" w:rsidRDefault="008C798C" w:rsidP="008C798C">
      <w:pPr>
        <w:numPr>
          <w:ilvl w:val="0"/>
          <w:numId w:val="1"/>
        </w:numPr>
        <w:tabs>
          <w:tab w:val="left" w:pos="624"/>
          <w:tab w:val="left" w:pos="1247"/>
          <w:tab w:val="num" w:pos="1560"/>
          <w:tab w:val="left" w:pos="1871"/>
          <w:tab w:val="left" w:pos="2495"/>
        </w:tabs>
        <w:snapToGrid w:val="0"/>
        <w:spacing w:after="120" w:line="240" w:lineRule="auto"/>
        <w:ind w:left="2416" w:hanging="284"/>
        <w:rPr>
          <w:color w:val="000000"/>
        </w:rPr>
      </w:pPr>
      <w:r w:rsidRPr="00766225">
        <w:rPr>
          <w:color w:val="000000"/>
        </w:rPr>
        <w:t>Fish/invertebrates/algal species/aquatic plants</w:t>
      </w:r>
    </w:p>
    <w:p w:rsidR="008C798C" w:rsidRPr="00766225" w:rsidRDefault="008C798C" w:rsidP="008C798C">
      <w:pPr>
        <w:tabs>
          <w:tab w:val="left" w:pos="624"/>
          <w:tab w:val="left" w:pos="1247"/>
          <w:tab w:val="left" w:pos="1440"/>
          <w:tab w:val="left" w:pos="1871"/>
          <w:tab w:val="left" w:pos="2495"/>
        </w:tabs>
        <w:snapToGrid w:val="0"/>
        <w:spacing w:after="120" w:line="240" w:lineRule="auto"/>
        <w:ind w:left="1247" w:hanging="255"/>
        <w:rPr>
          <w:color w:val="000000"/>
        </w:rPr>
      </w:pPr>
      <w:r w:rsidRPr="00766225">
        <w:rPr>
          <w:color w:val="000000"/>
        </w:rPr>
        <w:t>5.3.</w:t>
      </w:r>
      <w:r w:rsidRPr="00766225">
        <w:rPr>
          <w:color w:val="000000"/>
        </w:rPr>
        <w:tab/>
        <w:t>Honey bees</w:t>
      </w:r>
    </w:p>
    <w:p w:rsidR="008C798C" w:rsidRPr="00766225" w:rsidRDefault="008C798C" w:rsidP="008C798C">
      <w:pPr>
        <w:numPr>
          <w:ilvl w:val="0"/>
          <w:numId w:val="1"/>
        </w:numPr>
        <w:tabs>
          <w:tab w:val="left" w:pos="624"/>
          <w:tab w:val="left" w:pos="1247"/>
          <w:tab w:val="num" w:pos="1560"/>
          <w:tab w:val="left" w:pos="1871"/>
          <w:tab w:val="left" w:pos="2495"/>
        </w:tabs>
        <w:snapToGrid w:val="0"/>
        <w:spacing w:after="120" w:line="240" w:lineRule="auto"/>
        <w:ind w:left="2416" w:hanging="284"/>
        <w:rPr>
          <w:color w:val="000000"/>
        </w:rPr>
      </w:pPr>
      <w:r w:rsidRPr="00766225">
        <w:rPr>
          <w:color w:val="000000"/>
        </w:rPr>
        <w:t>Other arthropods</w:t>
      </w:r>
    </w:p>
    <w:p w:rsidR="008C798C" w:rsidRPr="00766225" w:rsidRDefault="008C798C" w:rsidP="008C798C">
      <w:pPr>
        <w:tabs>
          <w:tab w:val="left" w:pos="624"/>
          <w:tab w:val="left" w:pos="1247"/>
          <w:tab w:val="left" w:pos="1440"/>
          <w:tab w:val="left" w:pos="1871"/>
          <w:tab w:val="left" w:pos="2495"/>
        </w:tabs>
        <w:snapToGrid w:val="0"/>
        <w:spacing w:after="120" w:line="240" w:lineRule="auto"/>
        <w:ind w:left="1247" w:hanging="255"/>
        <w:rPr>
          <w:color w:val="000000"/>
        </w:rPr>
      </w:pPr>
      <w:r w:rsidRPr="00766225">
        <w:rPr>
          <w:color w:val="000000"/>
        </w:rPr>
        <w:t>5.4.</w:t>
      </w:r>
      <w:r w:rsidRPr="00766225">
        <w:rPr>
          <w:color w:val="000000"/>
        </w:rPr>
        <w:tab/>
        <w:t>Earthworms</w:t>
      </w:r>
    </w:p>
    <w:p w:rsidR="008C798C" w:rsidRPr="00766225" w:rsidRDefault="008C798C" w:rsidP="008C798C">
      <w:pPr>
        <w:tabs>
          <w:tab w:val="left" w:pos="624"/>
          <w:tab w:val="num" w:pos="851"/>
          <w:tab w:val="left" w:pos="1247"/>
          <w:tab w:val="left" w:pos="1440"/>
          <w:tab w:val="left" w:pos="1871"/>
          <w:tab w:val="left" w:pos="2495"/>
        </w:tabs>
        <w:snapToGrid w:val="0"/>
        <w:spacing w:after="120" w:line="240" w:lineRule="auto"/>
        <w:ind w:left="1247" w:hanging="255"/>
        <w:rPr>
          <w:color w:val="000000"/>
        </w:rPr>
      </w:pPr>
      <w:r w:rsidRPr="00766225">
        <w:rPr>
          <w:color w:val="000000"/>
        </w:rPr>
        <w:t>5.5.</w:t>
      </w:r>
      <w:r w:rsidRPr="00766225">
        <w:rPr>
          <w:color w:val="000000"/>
        </w:rPr>
        <w:tab/>
        <w:t>Soil microorganisms</w:t>
      </w:r>
    </w:p>
    <w:p w:rsidR="008C798C" w:rsidRPr="00766225" w:rsidRDefault="008C798C" w:rsidP="008C798C">
      <w:pPr>
        <w:tabs>
          <w:tab w:val="left" w:pos="624"/>
          <w:tab w:val="num" w:pos="851"/>
          <w:tab w:val="left" w:pos="1247"/>
          <w:tab w:val="left" w:pos="1440"/>
          <w:tab w:val="left" w:pos="1871"/>
          <w:tab w:val="left" w:pos="2495"/>
        </w:tabs>
        <w:snapToGrid w:val="0"/>
        <w:spacing w:after="120" w:line="240" w:lineRule="auto"/>
        <w:ind w:left="1247" w:hanging="255"/>
        <w:rPr>
          <w:color w:val="000000"/>
        </w:rPr>
      </w:pPr>
      <w:r w:rsidRPr="00766225">
        <w:rPr>
          <w:color w:val="000000"/>
        </w:rPr>
        <w:t>5.6.</w:t>
      </w:r>
      <w:r w:rsidRPr="00766225">
        <w:rPr>
          <w:color w:val="000000"/>
        </w:rPr>
        <w:tab/>
        <w:t>Summary – overall risk evaluation.</w:t>
      </w:r>
    </w:p>
    <w:p w:rsidR="00C561B2" w:rsidRDefault="00C21456" w:rsidP="008C798C">
      <w:pPr>
        <w:snapToGrid w:val="0"/>
        <w:spacing w:after="120" w:line="240" w:lineRule="auto"/>
      </w:pPr>
    </w:p>
    <w:sectPr w:rsidR="00C561B2" w:rsidSect="00BA12BD">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56" w:rsidRDefault="00C21456" w:rsidP="00217EF0">
      <w:pPr>
        <w:spacing w:after="0" w:line="240" w:lineRule="auto"/>
      </w:pPr>
      <w:r>
        <w:separator/>
      </w:r>
    </w:p>
  </w:endnote>
  <w:endnote w:type="continuationSeparator" w:id="0">
    <w:p w:rsidR="00C21456" w:rsidRDefault="00C21456" w:rsidP="0021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56" w:rsidRDefault="00C21456" w:rsidP="00217EF0">
      <w:pPr>
        <w:spacing w:after="0" w:line="240" w:lineRule="auto"/>
      </w:pPr>
      <w:r>
        <w:separator/>
      </w:r>
    </w:p>
  </w:footnote>
  <w:footnote w:type="continuationSeparator" w:id="0">
    <w:p w:rsidR="00C21456" w:rsidRDefault="00C21456" w:rsidP="00217EF0">
      <w:pPr>
        <w:spacing w:after="0" w:line="240" w:lineRule="auto"/>
      </w:pPr>
      <w:r>
        <w:continuationSeparator/>
      </w:r>
    </w:p>
  </w:footnote>
  <w:footnote w:id="1">
    <w:p w:rsidR="008C798C" w:rsidRPr="006B1C29" w:rsidRDefault="008C798C" w:rsidP="008C798C">
      <w:pPr>
        <w:pStyle w:val="FootnoteText"/>
        <w:rPr>
          <w:color w:val="000000"/>
          <w:szCs w:val="18"/>
        </w:rPr>
      </w:pPr>
      <w:r w:rsidRPr="006B1C29">
        <w:rPr>
          <w:rStyle w:val="FootnoteReference"/>
          <w:sz w:val="18"/>
        </w:rPr>
        <w:footnoteRef/>
      </w:r>
      <w:r w:rsidRPr="006B1C29">
        <w:rPr>
          <w:szCs w:val="18"/>
        </w:rPr>
        <w:t xml:space="preserve"> </w:t>
      </w:r>
      <w:r w:rsidRPr="006B1C29">
        <w:rPr>
          <w:color w:val="000000"/>
          <w:szCs w:val="18"/>
        </w:rPr>
        <w:t xml:space="preserve">This core list should serve as the basis for DGDs for industrial chemicals, pesticides and severely hazardous pesticide formulations. It should be augmented by abbreviations used in the individual DGDs relevant to the chemical(s) in question. </w:t>
      </w:r>
    </w:p>
    <w:p w:rsidR="008C798C" w:rsidRPr="006B1C29" w:rsidRDefault="008C798C" w:rsidP="008C798C">
      <w:pPr>
        <w:pStyle w:val="FootnoteText"/>
        <w:rPr>
          <w:color w:val="000000"/>
          <w:szCs w:val="18"/>
        </w:rPr>
      </w:pPr>
      <w:r w:rsidRPr="006B1C29">
        <w:rPr>
          <w:color w:val="000000"/>
          <w:szCs w:val="18"/>
        </w:rPr>
        <w:t>Definitions and spelling should, as far as practicable, follow the IUPAC glossary of terms in toxicology and the IUPAC glossary of terms relating to pesticides in their current editions.</w:t>
      </w:r>
    </w:p>
    <w:p w:rsidR="008C798C" w:rsidRPr="0076292D" w:rsidRDefault="008C798C" w:rsidP="008C798C">
      <w:pPr>
        <w:pStyle w:val="FootnoteText"/>
        <w:rPr>
          <w:szCs w:val="18"/>
        </w:rPr>
      </w:pPr>
      <w:r w:rsidRPr="006B1C29">
        <w:rPr>
          <w:color w:val="000000"/>
          <w:szCs w:val="18"/>
        </w:rPr>
        <w:t>As a general rule it is preferable that acronyms used only once in the text be spelled out rather than included in the list of abbreviations.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AEA"/>
    <w:multiLevelType w:val="hybridMultilevel"/>
    <w:tmpl w:val="BE8ECCC2"/>
    <w:lvl w:ilvl="0" w:tplc="2BB87682">
      <w:start w:val="1"/>
      <w:numFmt w:val="lowerLetter"/>
      <w:lvlText w:val="(%1)"/>
      <w:lvlJc w:val="left"/>
      <w:pPr>
        <w:tabs>
          <w:tab w:val="num" w:pos="1608"/>
        </w:tabs>
        <w:ind w:left="1608" w:hanging="360"/>
      </w:pPr>
      <w:rPr>
        <w:rFonts w:hint="default"/>
      </w:rPr>
    </w:lvl>
    <w:lvl w:ilvl="1" w:tplc="08090003">
      <w:start w:val="1"/>
      <w:numFmt w:val="bullet"/>
      <w:lvlText w:val="o"/>
      <w:lvlJc w:val="left"/>
      <w:pPr>
        <w:tabs>
          <w:tab w:val="num" w:pos="2328"/>
        </w:tabs>
        <w:ind w:left="2328" w:hanging="360"/>
      </w:pPr>
      <w:rPr>
        <w:rFonts w:ascii="Courier New" w:hAnsi="Courier New" w:cs="Courier New" w:hint="default"/>
      </w:rPr>
    </w:lvl>
    <w:lvl w:ilvl="2" w:tplc="08090005" w:tentative="1">
      <w:start w:val="1"/>
      <w:numFmt w:val="bullet"/>
      <w:lvlText w:val=""/>
      <w:lvlJc w:val="left"/>
      <w:pPr>
        <w:tabs>
          <w:tab w:val="num" w:pos="3048"/>
        </w:tabs>
        <w:ind w:left="3048" w:hanging="360"/>
      </w:pPr>
      <w:rPr>
        <w:rFonts w:ascii="Wingdings" w:hAnsi="Wingdings" w:hint="default"/>
      </w:rPr>
    </w:lvl>
    <w:lvl w:ilvl="3" w:tplc="08090001" w:tentative="1">
      <w:start w:val="1"/>
      <w:numFmt w:val="bullet"/>
      <w:lvlText w:val=""/>
      <w:lvlJc w:val="left"/>
      <w:pPr>
        <w:tabs>
          <w:tab w:val="num" w:pos="3768"/>
        </w:tabs>
        <w:ind w:left="3768" w:hanging="360"/>
      </w:pPr>
      <w:rPr>
        <w:rFonts w:ascii="Symbol" w:hAnsi="Symbol" w:hint="default"/>
      </w:rPr>
    </w:lvl>
    <w:lvl w:ilvl="4" w:tplc="08090003" w:tentative="1">
      <w:start w:val="1"/>
      <w:numFmt w:val="bullet"/>
      <w:lvlText w:val="o"/>
      <w:lvlJc w:val="left"/>
      <w:pPr>
        <w:tabs>
          <w:tab w:val="num" w:pos="4488"/>
        </w:tabs>
        <w:ind w:left="4488" w:hanging="360"/>
      </w:pPr>
      <w:rPr>
        <w:rFonts w:ascii="Courier New" w:hAnsi="Courier New" w:cs="Courier New" w:hint="default"/>
      </w:rPr>
    </w:lvl>
    <w:lvl w:ilvl="5" w:tplc="08090005" w:tentative="1">
      <w:start w:val="1"/>
      <w:numFmt w:val="bullet"/>
      <w:lvlText w:val=""/>
      <w:lvlJc w:val="left"/>
      <w:pPr>
        <w:tabs>
          <w:tab w:val="num" w:pos="5208"/>
        </w:tabs>
        <w:ind w:left="5208" w:hanging="360"/>
      </w:pPr>
      <w:rPr>
        <w:rFonts w:ascii="Wingdings" w:hAnsi="Wingdings" w:hint="default"/>
      </w:rPr>
    </w:lvl>
    <w:lvl w:ilvl="6" w:tplc="08090001" w:tentative="1">
      <w:start w:val="1"/>
      <w:numFmt w:val="bullet"/>
      <w:lvlText w:val=""/>
      <w:lvlJc w:val="left"/>
      <w:pPr>
        <w:tabs>
          <w:tab w:val="num" w:pos="5928"/>
        </w:tabs>
        <w:ind w:left="5928" w:hanging="360"/>
      </w:pPr>
      <w:rPr>
        <w:rFonts w:ascii="Symbol" w:hAnsi="Symbol" w:hint="default"/>
      </w:rPr>
    </w:lvl>
    <w:lvl w:ilvl="7" w:tplc="08090003" w:tentative="1">
      <w:start w:val="1"/>
      <w:numFmt w:val="bullet"/>
      <w:lvlText w:val="o"/>
      <w:lvlJc w:val="left"/>
      <w:pPr>
        <w:tabs>
          <w:tab w:val="num" w:pos="6648"/>
        </w:tabs>
        <w:ind w:left="6648" w:hanging="360"/>
      </w:pPr>
      <w:rPr>
        <w:rFonts w:ascii="Courier New" w:hAnsi="Courier New" w:cs="Courier New" w:hint="default"/>
      </w:rPr>
    </w:lvl>
    <w:lvl w:ilvl="8" w:tplc="08090005" w:tentative="1">
      <w:start w:val="1"/>
      <w:numFmt w:val="bullet"/>
      <w:lvlText w:val=""/>
      <w:lvlJc w:val="left"/>
      <w:pPr>
        <w:tabs>
          <w:tab w:val="num" w:pos="7368"/>
        </w:tabs>
        <w:ind w:left="7368" w:hanging="360"/>
      </w:pPr>
      <w:rPr>
        <w:rFonts w:ascii="Wingdings" w:hAnsi="Wingdings" w:hint="default"/>
      </w:rPr>
    </w:lvl>
  </w:abstractNum>
  <w:abstractNum w:abstractNumId="1" w15:restartNumberingAfterBreak="0">
    <w:nsid w:val="076B50E1"/>
    <w:multiLevelType w:val="hybridMultilevel"/>
    <w:tmpl w:val="03C0607C"/>
    <w:lvl w:ilvl="0" w:tplc="2BB87682">
      <w:start w:val="1"/>
      <w:numFmt w:val="lowerLetter"/>
      <w:lvlText w:val="(%1)"/>
      <w:lvlJc w:val="left"/>
      <w:pPr>
        <w:ind w:left="1608" w:hanging="360"/>
      </w:pPr>
      <w:rPr>
        <w:rFonts w:hint="default"/>
      </w:rPr>
    </w:lvl>
    <w:lvl w:ilvl="1" w:tplc="08090003" w:tentative="1">
      <w:start w:val="1"/>
      <w:numFmt w:val="bullet"/>
      <w:lvlText w:val="o"/>
      <w:lvlJc w:val="left"/>
      <w:pPr>
        <w:ind w:left="2328" w:hanging="360"/>
      </w:pPr>
      <w:rPr>
        <w:rFonts w:ascii="Courier New" w:hAnsi="Courier New" w:cs="Courier New" w:hint="default"/>
      </w:rPr>
    </w:lvl>
    <w:lvl w:ilvl="2" w:tplc="08090005" w:tentative="1">
      <w:start w:val="1"/>
      <w:numFmt w:val="bullet"/>
      <w:lvlText w:val=""/>
      <w:lvlJc w:val="left"/>
      <w:pPr>
        <w:ind w:left="3048" w:hanging="360"/>
      </w:pPr>
      <w:rPr>
        <w:rFonts w:ascii="Wingdings" w:hAnsi="Wingdings" w:hint="default"/>
      </w:rPr>
    </w:lvl>
    <w:lvl w:ilvl="3" w:tplc="08090001" w:tentative="1">
      <w:start w:val="1"/>
      <w:numFmt w:val="bullet"/>
      <w:lvlText w:val=""/>
      <w:lvlJc w:val="left"/>
      <w:pPr>
        <w:ind w:left="3768" w:hanging="360"/>
      </w:pPr>
      <w:rPr>
        <w:rFonts w:ascii="Symbol" w:hAnsi="Symbol" w:hint="default"/>
      </w:rPr>
    </w:lvl>
    <w:lvl w:ilvl="4" w:tplc="08090003" w:tentative="1">
      <w:start w:val="1"/>
      <w:numFmt w:val="bullet"/>
      <w:lvlText w:val="o"/>
      <w:lvlJc w:val="left"/>
      <w:pPr>
        <w:ind w:left="4488" w:hanging="360"/>
      </w:pPr>
      <w:rPr>
        <w:rFonts w:ascii="Courier New" w:hAnsi="Courier New" w:cs="Courier New" w:hint="default"/>
      </w:rPr>
    </w:lvl>
    <w:lvl w:ilvl="5" w:tplc="08090005" w:tentative="1">
      <w:start w:val="1"/>
      <w:numFmt w:val="bullet"/>
      <w:lvlText w:val=""/>
      <w:lvlJc w:val="left"/>
      <w:pPr>
        <w:ind w:left="5208" w:hanging="360"/>
      </w:pPr>
      <w:rPr>
        <w:rFonts w:ascii="Wingdings" w:hAnsi="Wingdings" w:hint="default"/>
      </w:rPr>
    </w:lvl>
    <w:lvl w:ilvl="6" w:tplc="08090001" w:tentative="1">
      <w:start w:val="1"/>
      <w:numFmt w:val="bullet"/>
      <w:lvlText w:val=""/>
      <w:lvlJc w:val="left"/>
      <w:pPr>
        <w:ind w:left="5928" w:hanging="360"/>
      </w:pPr>
      <w:rPr>
        <w:rFonts w:ascii="Symbol" w:hAnsi="Symbol" w:hint="default"/>
      </w:rPr>
    </w:lvl>
    <w:lvl w:ilvl="7" w:tplc="08090003" w:tentative="1">
      <w:start w:val="1"/>
      <w:numFmt w:val="bullet"/>
      <w:lvlText w:val="o"/>
      <w:lvlJc w:val="left"/>
      <w:pPr>
        <w:ind w:left="6648" w:hanging="360"/>
      </w:pPr>
      <w:rPr>
        <w:rFonts w:ascii="Courier New" w:hAnsi="Courier New" w:cs="Courier New" w:hint="default"/>
      </w:rPr>
    </w:lvl>
    <w:lvl w:ilvl="8" w:tplc="08090005" w:tentative="1">
      <w:start w:val="1"/>
      <w:numFmt w:val="bullet"/>
      <w:lvlText w:val=""/>
      <w:lvlJc w:val="left"/>
      <w:pPr>
        <w:ind w:left="7368" w:hanging="360"/>
      </w:pPr>
      <w:rPr>
        <w:rFonts w:ascii="Wingdings" w:hAnsi="Wingdings" w:hint="default"/>
      </w:rPr>
    </w:lvl>
  </w:abstractNum>
  <w:abstractNum w:abstractNumId="2" w15:restartNumberingAfterBreak="0">
    <w:nsid w:val="07DD4F1D"/>
    <w:multiLevelType w:val="hybridMultilevel"/>
    <w:tmpl w:val="84369FF8"/>
    <w:lvl w:ilvl="0" w:tplc="2BB87682">
      <w:start w:val="1"/>
      <w:numFmt w:val="lowerLetter"/>
      <w:lvlText w:val="(%1)"/>
      <w:lvlJc w:val="left"/>
      <w:pPr>
        <w:tabs>
          <w:tab w:val="num" w:pos="1069"/>
        </w:tabs>
        <w:ind w:left="1069" w:hanging="360"/>
      </w:pPr>
      <w:rPr>
        <w:rFonts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9605253"/>
    <w:multiLevelType w:val="hybridMultilevel"/>
    <w:tmpl w:val="E3EED99C"/>
    <w:lvl w:ilvl="0" w:tplc="2BB87682">
      <w:start w:val="1"/>
      <w:numFmt w:val="lowerLetter"/>
      <w:lvlText w:val="(%1)"/>
      <w:lvlJc w:val="left"/>
      <w:pPr>
        <w:ind w:left="1608" w:hanging="360"/>
      </w:pPr>
      <w:rPr>
        <w:rFonts w:hint="default"/>
      </w:rPr>
    </w:lvl>
    <w:lvl w:ilvl="1" w:tplc="08090019" w:tentative="1">
      <w:start w:val="1"/>
      <w:numFmt w:val="lowerLetter"/>
      <w:lvlText w:val="%2."/>
      <w:lvlJc w:val="left"/>
      <w:pPr>
        <w:ind w:left="2328" w:hanging="360"/>
      </w:pPr>
    </w:lvl>
    <w:lvl w:ilvl="2" w:tplc="0809001B" w:tentative="1">
      <w:start w:val="1"/>
      <w:numFmt w:val="lowerRoman"/>
      <w:lvlText w:val="%3."/>
      <w:lvlJc w:val="right"/>
      <w:pPr>
        <w:ind w:left="3048" w:hanging="180"/>
      </w:pPr>
    </w:lvl>
    <w:lvl w:ilvl="3" w:tplc="0809000F" w:tentative="1">
      <w:start w:val="1"/>
      <w:numFmt w:val="decimal"/>
      <w:lvlText w:val="%4."/>
      <w:lvlJc w:val="left"/>
      <w:pPr>
        <w:ind w:left="3768" w:hanging="360"/>
      </w:pPr>
    </w:lvl>
    <w:lvl w:ilvl="4" w:tplc="08090019" w:tentative="1">
      <w:start w:val="1"/>
      <w:numFmt w:val="lowerLetter"/>
      <w:lvlText w:val="%5."/>
      <w:lvlJc w:val="left"/>
      <w:pPr>
        <w:ind w:left="4488" w:hanging="360"/>
      </w:pPr>
    </w:lvl>
    <w:lvl w:ilvl="5" w:tplc="0809001B" w:tentative="1">
      <w:start w:val="1"/>
      <w:numFmt w:val="lowerRoman"/>
      <w:lvlText w:val="%6."/>
      <w:lvlJc w:val="right"/>
      <w:pPr>
        <w:ind w:left="5208" w:hanging="180"/>
      </w:pPr>
    </w:lvl>
    <w:lvl w:ilvl="6" w:tplc="0809000F" w:tentative="1">
      <w:start w:val="1"/>
      <w:numFmt w:val="decimal"/>
      <w:lvlText w:val="%7."/>
      <w:lvlJc w:val="left"/>
      <w:pPr>
        <w:ind w:left="5928" w:hanging="360"/>
      </w:pPr>
    </w:lvl>
    <w:lvl w:ilvl="7" w:tplc="08090019" w:tentative="1">
      <w:start w:val="1"/>
      <w:numFmt w:val="lowerLetter"/>
      <w:lvlText w:val="%8."/>
      <w:lvlJc w:val="left"/>
      <w:pPr>
        <w:ind w:left="6648" w:hanging="360"/>
      </w:pPr>
    </w:lvl>
    <w:lvl w:ilvl="8" w:tplc="0809001B" w:tentative="1">
      <w:start w:val="1"/>
      <w:numFmt w:val="lowerRoman"/>
      <w:lvlText w:val="%9."/>
      <w:lvlJc w:val="right"/>
      <w:pPr>
        <w:ind w:left="7368" w:hanging="180"/>
      </w:pPr>
    </w:lvl>
  </w:abstractNum>
  <w:abstractNum w:abstractNumId="4" w15:restartNumberingAfterBreak="0">
    <w:nsid w:val="0E7E251E"/>
    <w:multiLevelType w:val="multilevel"/>
    <w:tmpl w:val="BBB0DE0C"/>
    <w:lvl w:ilvl="0">
      <w:start w:val="1"/>
      <w:numFmt w:val="none"/>
      <w:lvlText w:val="4."/>
      <w:lvlJc w:val="left"/>
      <w:pPr>
        <w:tabs>
          <w:tab w:val="num" w:pos="432"/>
        </w:tabs>
        <w:ind w:left="432" w:hanging="432"/>
      </w:pPr>
    </w:lvl>
    <w:lvl w:ilvl="1">
      <w:start w:val="2"/>
      <w:numFmt w:val="none"/>
      <w:lvlText w:val="2.2.7"/>
      <w:lvlJc w:val="left"/>
      <w:pPr>
        <w:tabs>
          <w:tab w:val="num" w:pos="576"/>
        </w:tabs>
        <w:ind w:left="576" w:hanging="576"/>
      </w:pPr>
    </w:lvl>
    <w:lvl w:ilvl="2">
      <w:start w:val="1"/>
      <w:numFmt w:val="none"/>
      <w:lvlText w:val="3.5"/>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3"/>
      <w:lvlJc w:val="left"/>
      <w:pPr>
        <w:tabs>
          <w:tab w:val="num" w:pos="1584"/>
        </w:tabs>
        <w:ind w:left="1584" w:hanging="1584"/>
      </w:pPr>
    </w:lvl>
  </w:abstractNum>
  <w:abstractNum w:abstractNumId="5" w15:restartNumberingAfterBreak="0">
    <w:nsid w:val="24405DF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53817B5"/>
    <w:multiLevelType w:val="hybridMultilevel"/>
    <w:tmpl w:val="84A4F2DA"/>
    <w:lvl w:ilvl="0" w:tplc="2BB87682">
      <w:start w:val="1"/>
      <w:numFmt w:val="lowerLetter"/>
      <w:lvlText w:val="(%1)"/>
      <w:lvlJc w:val="left"/>
      <w:pPr>
        <w:tabs>
          <w:tab w:val="num" w:pos="1608"/>
        </w:tabs>
        <w:ind w:left="1608" w:hanging="360"/>
      </w:pPr>
      <w:rPr>
        <w:rFonts w:hint="default"/>
      </w:rPr>
    </w:lvl>
    <w:lvl w:ilvl="1" w:tplc="08090003">
      <w:start w:val="1"/>
      <w:numFmt w:val="bullet"/>
      <w:lvlText w:val="o"/>
      <w:lvlJc w:val="left"/>
      <w:pPr>
        <w:tabs>
          <w:tab w:val="num" w:pos="2328"/>
        </w:tabs>
        <w:ind w:left="2328" w:hanging="360"/>
      </w:pPr>
      <w:rPr>
        <w:rFonts w:ascii="Courier New" w:hAnsi="Courier New" w:cs="Courier New" w:hint="default"/>
      </w:rPr>
    </w:lvl>
    <w:lvl w:ilvl="2" w:tplc="08090005" w:tentative="1">
      <w:start w:val="1"/>
      <w:numFmt w:val="bullet"/>
      <w:lvlText w:val=""/>
      <w:lvlJc w:val="left"/>
      <w:pPr>
        <w:tabs>
          <w:tab w:val="num" w:pos="3048"/>
        </w:tabs>
        <w:ind w:left="3048" w:hanging="360"/>
      </w:pPr>
      <w:rPr>
        <w:rFonts w:ascii="Wingdings" w:hAnsi="Wingdings" w:hint="default"/>
      </w:rPr>
    </w:lvl>
    <w:lvl w:ilvl="3" w:tplc="08090001" w:tentative="1">
      <w:start w:val="1"/>
      <w:numFmt w:val="bullet"/>
      <w:lvlText w:val=""/>
      <w:lvlJc w:val="left"/>
      <w:pPr>
        <w:tabs>
          <w:tab w:val="num" w:pos="3768"/>
        </w:tabs>
        <w:ind w:left="3768" w:hanging="360"/>
      </w:pPr>
      <w:rPr>
        <w:rFonts w:ascii="Symbol" w:hAnsi="Symbol" w:hint="default"/>
      </w:rPr>
    </w:lvl>
    <w:lvl w:ilvl="4" w:tplc="08090003" w:tentative="1">
      <w:start w:val="1"/>
      <w:numFmt w:val="bullet"/>
      <w:lvlText w:val="o"/>
      <w:lvlJc w:val="left"/>
      <w:pPr>
        <w:tabs>
          <w:tab w:val="num" w:pos="4488"/>
        </w:tabs>
        <w:ind w:left="4488" w:hanging="360"/>
      </w:pPr>
      <w:rPr>
        <w:rFonts w:ascii="Courier New" w:hAnsi="Courier New" w:cs="Courier New" w:hint="default"/>
      </w:rPr>
    </w:lvl>
    <w:lvl w:ilvl="5" w:tplc="08090005" w:tentative="1">
      <w:start w:val="1"/>
      <w:numFmt w:val="bullet"/>
      <w:lvlText w:val=""/>
      <w:lvlJc w:val="left"/>
      <w:pPr>
        <w:tabs>
          <w:tab w:val="num" w:pos="5208"/>
        </w:tabs>
        <w:ind w:left="5208" w:hanging="360"/>
      </w:pPr>
      <w:rPr>
        <w:rFonts w:ascii="Wingdings" w:hAnsi="Wingdings" w:hint="default"/>
      </w:rPr>
    </w:lvl>
    <w:lvl w:ilvl="6" w:tplc="08090001" w:tentative="1">
      <w:start w:val="1"/>
      <w:numFmt w:val="bullet"/>
      <w:lvlText w:val=""/>
      <w:lvlJc w:val="left"/>
      <w:pPr>
        <w:tabs>
          <w:tab w:val="num" w:pos="5928"/>
        </w:tabs>
        <w:ind w:left="5928" w:hanging="360"/>
      </w:pPr>
      <w:rPr>
        <w:rFonts w:ascii="Symbol" w:hAnsi="Symbol" w:hint="default"/>
      </w:rPr>
    </w:lvl>
    <w:lvl w:ilvl="7" w:tplc="08090003" w:tentative="1">
      <w:start w:val="1"/>
      <w:numFmt w:val="bullet"/>
      <w:lvlText w:val="o"/>
      <w:lvlJc w:val="left"/>
      <w:pPr>
        <w:tabs>
          <w:tab w:val="num" w:pos="6648"/>
        </w:tabs>
        <w:ind w:left="6648" w:hanging="360"/>
      </w:pPr>
      <w:rPr>
        <w:rFonts w:ascii="Courier New" w:hAnsi="Courier New" w:cs="Courier New" w:hint="default"/>
      </w:rPr>
    </w:lvl>
    <w:lvl w:ilvl="8" w:tplc="08090005" w:tentative="1">
      <w:start w:val="1"/>
      <w:numFmt w:val="bullet"/>
      <w:lvlText w:val=""/>
      <w:lvlJc w:val="left"/>
      <w:pPr>
        <w:tabs>
          <w:tab w:val="num" w:pos="7368"/>
        </w:tabs>
        <w:ind w:left="7368" w:hanging="360"/>
      </w:pPr>
      <w:rPr>
        <w:rFonts w:ascii="Wingdings" w:hAnsi="Wingdings" w:hint="default"/>
      </w:rPr>
    </w:lvl>
  </w:abstractNum>
  <w:abstractNum w:abstractNumId="7" w15:restartNumberingAfterBreak="0">
    <w:nsid w:val="34BC52C4"/>
    <w:multiLevelType w:val="hybridMultilevel"/>
    <w:tmpl w:val="CE8EAB64"/>
    <w:lvl w:ilvl="0" w:tplc="2BB87682">
      <w:start w:val="1"/>
      <w:numFmt w:val="lowerLetter"/>
      <w:lvlText w:val="(%1)"/>
      <w:lvlJc w:val="left"/>
      <w:pPr>
        <w:ind w:left="1608" w:hanging="360"/>
      </w:pPr>
      <w:rPr>
        <w:rFonts w:hint="default"/>
      </w:rPr>
    </w:lvl>
    <w:lvl w:ilvl="1" w:tplc="08090003" w:tentative="1">
      <w:start w:val="1"/>
      <w:numFmt w:val="bullet"/>
      <w:lvlText w:val="o"/>
      <w:lvlJc w:val="left"/>
      <w:pPr>
        <w:ind w:left="2328" w:hanging="360"/>
      </w:pPr>
      <w:rPr>
        <w:rFonts w:ascii="Courier New" w:hAnsi="Courier New" w:cs="Courier New" w:hint="default"/>
      </w:rPr>
    </w:lvl>
    <w:lvl w:ilvl="2" w:tplc="08090005" w:tentative="1">
      <w:start w:val="1"/>
      <w:numFmt w:val="bullet"/>
      <w:lvlText w:val=""/>
      <w:lvlJc w:val="left"/>
      <w:pPr>
        <w:ind w:left="3048" w:hanging="360"/>
      </w:pPr>
      <w:rPr>
        <w:rFonts w:ascii="Wingdings" w:hAnsi="Wingdings" w:hint="default"/>
      </w:rPr>
    </w:lvl>
    <w:lvl w:ilvl="3" w:tplc="08090001" w:tentative="1">
      <w:start w:val="1"/>
      <w:numFmt w:val="bullet"/>
      <w:lvlText w:val=""/>
      <w:lvlJc w:val="left"/>
      <w:pPr>
        <w:ind w:left="3768" w:hanging="360"/>
      </w:pPr>
      <w:rPr>
        <w:rFonts w:ascii="Symbol" w:hAnsi="Symbol" w:hint="default"/>
      </w:rPr>
    </w:lvl>
    <w:lvl w:ilvl="4" w:tplc="08090003" w:tentative="1">
      <w:start w:val="1"/>
      <w:numFmt w:val="bullet"/>
      <w:lvlText w:val="o"/>
      <w:lvlJc w:val="left"/>
      <w:pPr>
        <w:ind w:left="4488" w:hanging="360"/>
      </w:pPr>
      <w:rPr>
        <w:rFonts w:ascii="Courier New" w:hAnsi="Courier New" w:cs="Courier New" w:hint="default"/>
      </w:rPr>
    </w:lvl>
    <w:lvl w:ilvl="5" w:tplc="08090005" w:tentative="1">
      <w:start w:val="1"/>
      <w:numFmt w:val="bullet"/>
      <w:lvlText w:val=""/>
      <w:lvlJc w:val="left"/>
      <w:pPr>
        <w:ind w:left="5208" w:hanging="360"/>
      </w:pPr>
      <w:rPr>
        <w:rFonts w:ascii="Wingdings" w:hAnsi="Wingdings" w:hint="default"/>
      </w:rPr>
    </w:lvl>
    <w:lvl w:ilvl="6" w:tplc="08090001" w:tentative="1">
      <w:start w:val="1"/>
      <w:numFmt w:val="bullet"/>
      <w:lvlText w:val=""/>
      <w:lvlJc w:val="left"/>
      <w:pPr>
        <w:ind w:left="5928" w:hanging="360"/>
      </w:pPr>
      <w:rPr>
        <w:rFonts w:ascii="Symbol" w:hAnsi="Symbol" w:hint="default"/>
      </w:rPr>
    </w:lvl>
    <w:lvl w:ilvl="7" w:tplc="08090003" w:tentative="1">
      <w:start w:val="1"/>
      <w:numFmt w:val="bullet"/>
      <w:lvlText w:val="o"/>
      <w:lvlJc w:val="left"/>
      <w:pPr>
        <w:ind w:left="6648" w:hanging="360"/>
      </w:pPr>
      <w:rPr>
        <w:rFonts w:ascii="Courier New" w:hAnsi="Courier New" w:cs="Courier New" w:hint="default"/>
      </w:rPr>
    </w:lvl>
    <w:lvl w:ilvl="8" w:tplc="08090005" w:tentative="1">
      <w:start w:val="1"/>
      <w:numFmt w:val="bullet"/>
      <w:lvlText w:val=""/>
      <w:lvlJc w:val="left"/>
      <w:pPr>
        <w:ind w:left="7368" w:hanging="360"/>
      </w:pPr>
      <w:rPr>
        <w:rFonts w:ascii="Wingdings" w:hAnsi="Wingdings" w:hint="default"/>
      </w:rPr>
    </w:lvl>
  </w:abstractNum>
  <w:abstractNum w:abstractNumId="8" w15:restartNumberingAfterBreak="0">
    <w:nsid w:val="37847824"/>
    <w:multiLevelType w:val="hybridMultilevel"/>
    <w:tmpl w:val="B41073FE"/>
    <w:lvl w:ilvl="0" w:tplc="2BB87682">
      <w:start w:val="1"/>
      <w:numFmt w:val="lowerLetter"/>
      <w:lvlText w:val="(%1)"/>
      <w:lvlJc w:val="left"/>
      <w:pPr>
        <w:tabs>
          <w:tab w:val="num" w:pos="984"/>
        </w:tabs>
        <w:ind w:left="984" w:hanging="360"/>
      </w:pPr>
      <w:rPr>
        <w:rFonts w:hint="default"/>
      </w:rPr>
    </w:lvl>
    <w:lvl w:ilvl="1" w:tplc="08090003">
      <w:start w:val="1"/>
      <w:numFmt w:val="bullet"/>
      <w:lvlText w:val="o"/>
      <w:lvlJc w:val="left"/>
      <w:pPr>
        <w:tabs>
          <w:tab w:val="num" w:pos="1704"/>
        </w:tabs>
        <w:ind w:left="1704" w:hanging="360"/>
      </w:pPr>
      <w:rPr>
        <w:rFonts w:ascii="Courier New" w:hAnsi="Courier New" w:cs="Courier New" w:hint="default"/>
      </w:rPr>
    </w:lvl>
    <w:lvl w:ilvl="2" w:tplc="08090005" w:tentative="1">
      <w:start w:val="1"/>
      <w:numFmt w:val="bullet"/>
      <w:lvlText w:val=""/>
      <w:lvlJc w:val="left"/>
      <w:pPr>
        <w:tabs>
          <w:tab w:val="num" w:pos="2424"/>
        </w:tabs>
        <w:ind w:left="2424" w:hanging="360"/>
      </w:pPr>
      <w:rPr>
        <w:rFonts w:ascii="Wingdings" w:hAnsi="Wingdings" w:hint="default"/>
      </w:rPr>
    </w:lvl>
    <w:lvl w:ilvl="3" w:tplc="08090001" w:tentative="1">
      <w:start w:val="1"/>
      <w:numFmt w:val="bullet"/>
      <w:lvlText w:val=""/>
      <w:lvlJc w:val="left"/>
      <w:pPr>
        <w:tabs>
          <w:tab w:val="num" w:pos="3144"/>
        </w:tabs>
        <w:ind w:left="3144" w:hanging="360"/>
      </w:pPr>
      <w:rPr>
        <w:rFonts w:ascii="Symbol" w:hAnsi="Symbol" w:hint="default"/>
      </w:rPr>
    </w:lvl>
    <w:lvl w:ilvl="4" w:tplc="08090003" w:tentative="1">
      <w:start w:val="1"/>
      <w:numFmt w:val="bullet"/>
      <w:lvlText w:val="o"/>
      <w:lvlJc w:val="left"/>
      <w:pPr>
        <w:tabs>
          <w:tab w:val="num" w:pos="3864"/>
        </w:tabs>
        <w:ind w:left="3864" w:hanging="360"/>
      </w:pPr>
      <w:rPr>
        <w:rFonts w:ascii="Courier New" w:hAnsi="Courier New" w:cs="Courier New" w:hint="default"/>
      </w:rPr>
    </w:lvl>
    <w:lvl w:ilvl="5" w:tplc="08090005" w:tentative="1">
      <w:start w:val="1"/>
      <w:numFmt w:val="bullet"/>
      <w:lvlText w:val=""/>
      <w:lvlJc w:val="left"/>
      <w:pPr>
        <w:tabs>
          <w:tab w:val="num" w:pos="4584"/>
        </w:tabs>
        <w:ind w:left="4584" w:hanging="360"/>
      </w:pPr>
      <w:rPr>
        <w:rFonts w:ascii="Wingdings" w:hAnsi="Wingdings" w:hint="default"/>
      </w:rPr>
    </w:lvl>
    <w:lvl w:ilvl="6" w:tplc="08090001" w:tentative="1">
      <w:start w:val="1"/>
      <w:numFmt w:val="bullet"/>
      <w:lvlText w:val=""/>
      <w:lvlJc w:val="left"/>
      <w:pPr>
        <w:tabs>
          <w:tab w:val="num" w:pos="5304"/>
        </w:tabs>
        <w:ind w:left="5304" w:hanging="360"/>
      </w:pPr>
      <w:rPr>
        <w:rFonts w:ascii="Symbol" w:hAnsi="Symbol" w:hint="default"/>
      </w:rPr>
    </w:lvl>
    <w:lvl w:ilvl="7" w:tplc="08090003" w:tentative="1">
      <w:start w:val="1"/>
      <w:numFmt w:val="bullet"/>
      <w:lvlText w:val="o"/>
      <w:lvlJc w:val="left"/>
      <w:pPr>
        <w:tabs>
          <w:tab w:val="num" w:pos="6024"/>
        </w:tabs>
        <w:ind w:left="6024" w:hanging="360"/>
      </w:pPr>
      <w:rPr>
        <w:rFonts w:ascii="Courier New" w:hAnsi="Courier New" w:cs="Courier New" w:hint="default"/>
      </w:rPr>
    </w:lvl>
    <w:lvl w:ilvl="8" w:tplc="08090005" w:tentative="1">
      <w:start w:val="1"/>
      <w:numFmt w:val="bullet"/>
      <w:lvlText w:val=""/>
      <w:lvlJc w:val="left"/>
      <w:pPr>
        <w:tabs>
          <w:tab w:val="num" w:pos="6744"/>
        </w:tabs>
        <w:ind w:left="6744" w:hanging="360"/>
      </w:pPr>
      <w:rPr>
        <w:rFonts w:ascii="Wingdings" w:hAnsi="Wingdings" w:hint="default"/>
      </w:rPr>
    </w:lvl>
  </w:abstractNum>
  <w:abstractNum w:abstractNumId="9" w15:restartNumberingAfterBreak="0">
    <w:nsid w:val="3B8947B3"/>
    <w:multiLevelType w:val="hybridMultilevel"/>
    <w:tmpl w:val="CE506056"/>
    <w:lvl w:ilvl="0" w:tplc="2BB87682">
      <w:start w:val="1"/>
      <w:numFmt w:val="lowerLetter"/>
      <w:lvlText w:val="(%1)"/>
      <w:lvlJc w:val="left"/>
      <w:pPr>
        <w:tabs>
          <w:tab w:val="num" w:pos="1608"/>
        </w:tabs>
        <w:ind w:left="1608" w:hanging="360"/>
      </w:pPr>
      <w:rPr>
        <w:rFonts w:hint="default"/>
      </w:rPr>
    </w:lvl>
    <w:lvl w:ilvl="1" w:tplc="08090003">
      <w:start w:val="1"/>
      <w:numFmt w:val="bullet"/>
      <w:lvlText w:val="o"/>
      <w:lvlJc w:val="left"/>
      <w:pPr>
        <w:tabs>
          <w:tab w:val="num" w:pos="2328"/>
        </w:tabs>
        <w:ind w:left="2328" w:hanging="360"/>
      </w:pPr>
      <w:rPr>
        <w:rFonts w:ascii="Courier New" w:hAnsi="Courier New" w:cs="Courier New" w:hint="default"/>
      </w:rPr>
    </w:lvl>
    <w:lvl w:ilvl="2" w:tplc="08090005" w:tentative="1">
      <w:start w:val="1"/>
      <w:numFmt w:val="bullet"/>
      <w:lvlText w:val=""/>
      <w:lvlJc w:val="left"/>
      <w:pPr>
        <w:tabs>
          <w:tab w:val="num" w:pos="3048"/>
        </w:tabs>
        <w:ind w:left="3048" w:hanging="360"/>
      </w:pPr>
      <w:rPr>
        <w:rFonts w:ascii="Wingdings" w:hAnsi="Wingdings" w:hint="default"/>
      </w:rPr>
    </w:lvl>
    <w:lvl w:ilvl="3" w:tplc="08090001" w:tentative="1">
      <w:start w:val="1"/>
      <w:numFmt w:val="bullet"/>
      <w:lvlText w:val=""/>
      <w:lvlJc w:val="left"/>
      <w:pPr>
        <w:tabs>
          <w:tab w:val="num" w:pos="3768"/>
        </w:tabs>
        <w:ind w:left="3768" w:hanging="360"/>
      </w:pPr>
      <w:rPr>
        <w:rFonts w:ascii="Symbol" w:hAnsi="Symbol" w:hint="default"/>
      </w:rPr>
    </w:lvl>
    <w:lvl w:ilvl="4" w:tplc="08090003" w:tentative="1">
      <w:start w:val="1"/>
      <w:numFmt w:val="bullet"/>
      <w:lvlText w:val="o"/>
      <w:lvlJc w:val="left"/>
      <w:pPr>
        <w:tabs>
          <w:tab w:val="num" w:pos="4488"/>
        </w:tabs>
        <w:ind w:left="4488" w:hanging="360"/>
      </w:pPr>
      <w:rPr>
        <w:rFonts w:ascii="Courier New" w:hAnsi="Courier New" w:cs="Courier New" w:hint="default"/>
      </w:rPr>
    </w:lvl>
    <w:lvl w:ilvl="5" w:tplc="08090005" w:tentative="1">
      <w:start w:val="1"/>
      <w:numFmt w:val="bullet"/>
      <w:lvlText w:val=""/>
      <w:lvlJc w:val="left"/>
      <w:pPr>
        <w:tabs>
          <w:tab w:val="num" w:pos="5208"/>
        </w:tabs>
        <w:ind w:left="5208" w:hanging="360"/>
      </w:pPr>
      <w:rPr>
        <w:rFonts w:ascii="Wingdings" w:hAnsi="Wingdings" w:hint="default"/>
      </w:rPr>
    </w:lvl>
    <w:lvl w:ilvl="6" w:tplc="08090001" w:tentative="1">
      <w:start w:val="1"/>
      <w:numFmt w:val="bullet"/>
      <w:lvlText w:val=""/>
      <w:lvlJc w:val="left"/>
      <w:pPr>
        <w:tabs>
          <w:tab w:val="num" w:pos="5928"/>
        </w:tabs>
        <w:ind w:left="5928" w:hanging="360"/>
      </w:pPr>
      <w:rPr>
        <w:rFonts w:ascii="Symbol" w:hAnsi="Symbol" w:hint="default"/>
      </w:rPr>
    </w:lvl>
    <w:lvl w:ilvl="7" w:tplc="08090003" w:tentative="1">
      <w:start w:val="1"/>
      <w:numFmt w:val="bullet"/>
      <w:lvlText w:val="o"/>
      <w:lvlJc w:val="left"/>
      <w:pPr>
        <w:tabs>
          <w:tab w:val="num" w:pos="6648"/>
        </w:tabs>
        <w:ind w:left="6648" w:hanging="360"/>
      </w:pPr>
      <w:rPr>
        <w:rFonts w:ascii="Courier New" w:hAnsi="Courier New" w:cs="Courier New" w:hint="default"/>
      </w:rPr>
    </w:lvl>
    <w:lvl w:ilvl="8" w:tplc="08090005" w:tentative="1">
      <w:start w:val="1"/>
      <w:numFmt w:val="bullet"/>
      <w:lvlText w:val=""/>
      <w:lvlJc w:val="left"/>
      <w:pPr>
        <w:tabs>
          <w:tab w:val="num" w:pos="7368"/>
        </w:tabs>
        <w:ind w:left="7368" w:hanging="360"/>
      </w:pPr>
      <w:rPr>
        <w:rFonts w:ascii="Wingdings" w:hAnsi="Wingdings" w:hint="default"/>
      </w:rPr>
    </w:lvl>
  </w:abstractNum>
  <w:abstractNum w:abstractNumId="10" w15:restartNumberingAfterBreak="0">
    <w:nsid w:val="3E866BD2"/>
    <w:multiLevelType w:val="hybridMultilevel"/>
    <w:tmpl w:val="283E244E"/>
    <w:lvl w:ilvl="0" w:tplc="2BB87682">
      <w:start w:val="1"/>
      <w:numFmt w:val="lowerLetter"/>
      <w:lvlText w:val="(%1)"/>
      <w:lvlJc w:val="left"/>
      <w:pPr>
        <w:tabs>
          <w:tab w:val="num" w:pos="1608"/>
        </w:tabs>
        <w:ind w:left="1608" w:hanging="360"/>
      </w:pPr>
      <w:rPr>
        <w:rFonts w:hint="default"/>
      </w:rPr>
    </w:lvl>
    <w:lvl w:ilvl="1" w:tplc="08090003">
      <w:start w:val="1"/>
      <w:numFmt w:val="bullet"/>
      <w:lvlText w:val="o"/>
      <w:lvlJc w:val="left"/>
      <w:pPr>
        <w:tabs>
          <w:tab w:val="num" w:pos="2328"/>
        </w:tabs>
        <w:ind w:left="2328" w:hanging="360"/>
      </w:pPr>
      <w:rPr>
        <w:rFonts w:ascii="Courier New" w:hAnsi="Courier New" w:cs="Courier New" w:hint="default"/>
      </w:rPr>
    </w:lvl>
    <w:lvl w:ilvl="2" w:tplc="08090005" w:tentative="1">
      <w:start w:val="1"/>
      <w:numFmt w:val="bullet"/>
      <w:lvlText w:val=""/>
      <w:lvlJc w:val="left"/>
      <w:pPr>
        <w:tabs>
          <w:tab w:val="num" w:pos="3048"/>
        </w:tabs>
        <w:ind w:left="3048" w:hanging="360"/>
      </w:pPr>
      <w:rPr>
        <w:rFonts w:ascii="Wingdings" w:hAnsi="Wingdings" w:hint="default"/>
      </w:rPr>
    </w:lvl>
    <w:lvl w:ilvl="3" w:tplc="08090001" w:tentative="1">
      <w:start w:val="1"/>
      <w:numFmt w:val="bullet"/>
      <w:lvlText w:val=""/>
      <w:lvlJc w:val="left"/>
      <w:pPr>
        <w:tabs>
          <w:tab w:val="num" w:pos="3768"/>
        </w:tabs>
        <w:ind w:left="3768" w:hanging="360"/>
      </w:pPr>
      <w:rPr>
        <w:rFonts w:ascii="Symbol" w:hAnsi="Symbol" w:hint="default"/>
      </w:rPr>
    </w:lvl>
    <w:lvl w:ilvl="4" w:tplc="08090003" w:tentative="1">
      <w:start w:val="1"/>
      <w:numFmt w:val="bullet"/>
      <w:lvlText w:val="o"/>
      <w:lvlJc w:val="left"/>
      <w:pPr>
        <w:tabs>
          <w:tab w:val="num" w:pos="4488"/>
        </w:tabs>
        <w:ind w:left="4488" w:hanging="360"/>
      </w:pPr>
      <w:rPr>
        <w:rFonts w:ascii="Courier New" w:hAnsi="Courier New" w:cs="Courier New" w:hint="default"/>
      </w:rPr>
    </w:lvl>
    <w:lvl w:ilvl="5" w:tplc="08090005" w:tentative="1">
      <w:start w:val="1"/>
      <w:numFmt w:val="bullet"/>
      <w:lvlText w:val=""/>
      <w:lvlJc w:val="left"/>
      <w:pPr>
        <w:tabs>
          <w:tab w:val="num" w:pos="5208"/>
        </w:tabs>
        <w:ind w:left="5208" w:hanging="360"/>
      </w:pPr>
      <w:rPr>
        <w:rFonts w:ascii="Wingdings" w:hAnsi="Wingdings" w:hint="default"/>
      </w:rPr>
    </w:lvl>
    <w:lvl w:ilvl="6" w:tplc="08090001" w:tentative="1">
      <w:start w:val="1"/>
      <w:numFmt w:val="bullet"/>
      <w:lvlText w:val=""/>
      <w:lvlJc w:val="left"/>
      <w:pPr>
        <w:tabs>
          <w:tab w:val="num" w:pos="5928"/>
        </w:tabs>
        <w:ind w:left="5928" w:hanging="360"/>
      </w:pPr>
      <w:rPr>
        <w:rFonts w:ascii="Symbol" w:hAnsi="Symbol" w:hint="default"/>
      </w:rPr>
    </w:lvl>
    <w:lvl w:ilvl="7" w:tplc="08090003" w:tentative="1">
      <w:start w:val="1"/>
      <w:numFmt w:val="bullet"/>
      <w:lvlText w:val="o"/>
      <w:lvlJc w:val="left"/>
      <w:pPr>
        <w:tabs>
          <w:tab w:val="num" w:pos="6648"/>
        </w:tabs>
        <w:ind w:left="6648" w:hanging="360"/>
      </w:pPr>
      <w:rPr>
        <w:rFonts w:ascii="Courier New" w:hAnsi="Courier New" w:cs="Courier New" w:hint="default"/>
      </w:rPr>
    </w:lvl>
    <w:lvl w:ilvl="8" w:tplc="08090005" w:tentative="1">
      <w:start w:val="1"/>
      <w:numFmt w:val="bullet"/>
      <w:lvlText w:val=""/>
      <w:lvlJc w:val="left"/>
      <w:pPr>
        <w:tabs>
          <w:tab w:val="num" w:pos="7368"/>
        </w:tabs>
        <w:ind w:left="7368" w:hanging="360"/>
      </w:pPr>
      <w:rPr>
        <w:rFonts w:ascii="Wingdings" w:hAnsi="Wingdings" w:hint="default"/>
      </w:rPr>
    </w:lvl>
  </w:abstractNum>
  <w:abstractNum w:abstractNumId="11" w15:restartNumberingAfterBreak="0">
    <w:nsid w:val="452726A5"/>
    <w:multiLevelType w:val="multilevel"/>
    <w:tmpl w:val="BB5E90CC"/>
    <w:lvl w:ilvl="0">
      <w:start w:val="3"/>
      <w:numFmt w:val="decimal"/>
      <w:lvlText w:val="%1."/>
      <w:lvlJc w:val="left"/>
      <w:pPr>
        <w:tabs>
          <w:tab w:val="num" w:pos="432"/>
        </w:tabs>
        <w:ind w:left="432" w:hanging="432"/>
      </w:pPr>
    </w:lvl>
    <w:lvl w:ilvl="1">
      <w:start w:val="2"/>
      <w:numFmt w:val="none"/>
      <w:lvlText w:val="2.2.7"/>
      <w:lvlJc w:val="left"/>
      <w:pPr>
        <w:tabs>
          <w:tab w:val="num" w:pos="576"/>
        </w:tabs>
        <w:ind w:left="576" w:hanging="576"/>
      </w:pPr>
    </w:lvl>
    <w:lvl w:ilvl="2">
      <w:start w:val="1"/>
      <w:numFmt w:val="none"/>
      <w:lvlText w:val="2.2.7"/>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3"/>
      <w:lvlJc w:val="left"/>
      <w:pPr>
        <w:tabs>
          <w:tab w:val="num" w:pos="1584"/>
        </w:tabs>
        <w:ind w:left="1584" w:hanging="1584"/>
      </w:pPr>
    </w:lvl>
  </w:abstractNum>
  <w:abstractNum w:abstractNumId="12" w15:restartNumberingAfterBreak="0">
    <w:nsid w:val="48407893"/>
    <w:multiLevelType w:val="hybridMultilevel"/>
    <w:tmpl w:val="143C8A64"/>
    <w:lvl w:ilvl="0" w:tplc="2BB87682">
      <w:start w:val="1"/>
      <w:numFmt w:val="lowerLetter"/>
      <w:lvlText w:val="(%1)"/>
      <w:lvlJc w:val="left"/>
      <w:pPr>
        <w:tabs>
          <w:tab w:val="num" w:pos="984"/>
        </w:tabs>
        <w:ind w:left="984" w:hanging="360"/>
      </w:pPr>
      <w:rPr>
        <w:rFonts w:hint="default"/>
      </w:rPr>
    </w:lvl>
    <w:lvl w:ilvl="1" w:tplc="2BB87682">
      <w:start w:val="1"/>
      <w:numFmt w:val="lowerLetter"/>
      <w:lvlText w:val="(%2)"/>
      <w:lvlJc w:val="left"/>
      <w:pPr>
        <w:tabs>
          <w:tab w:val="num" w:pos="1704"/>
        </w:tabs>
        <w:ind w:left="1704" w:hanging="360"/>
      </w:pPr>
      <w:rPr>
        <w:rFonts w:hint="default"/>
      </w:rPr>
    </w:lvl>
    <w:lvl w:ilvl="2" w:tplc="08090005" w:tentative="1">
      <w:start w:val="1"/>
      <w:numFmt w:val="bullet"/>
      <w:lvlText w:val=""/>
      <w:lvlJc w:val="left"/>
      <w:pPr>
        <w:tabs>
          <w:tab w:val="num" w:pos="2424"/>
        </w:tabs>
        <w:ind w:left="2424" w:hanging="360"/>
      </w:pPr>
      <w:rPr>
        <w:rFonts w:ascii="Wingdings" w:hAnsi="Wingdings" w:hint="default"/>
      </w:rPr>
    </w:lvl>
    <w:lvl w:ilvl="3" w:tplc="08090001" w:tentative="1">
      <w:start w:val="1"/>
      <w:numFmt w:val="bullet"/>
      <w:lvlText w:val=""/>
      <w:lvlJc w:val="left"/>
      <w:pPr>
        <w:tabs>
          <w:tab w:val="num" w:pos="3144"/>
        </w:tabs>
        <w:ind w:left="3144" w:hanging="360"/>
      </w:pPr>
      <w:rPr>
        <w:rFonts w:ascii="Symbol" w:hAnsi="Symbol" w:hint="default"/>
      </w:rPr>
    </w:lvl>
    <w:lvl w:ilvl="4" w:tplc="08090003" w:tentative="1">
      <w:start w:val="1"/>
      <w:numFmt w:val="bullet"/>
      <w:lvlText w:val="o"/>
      <w:lvlJc w:val="left"/>
      <w:pPr>
        <w:tabs>
          <w:tab w:val="num" w:pos="3864"/>
        </w:tabs>
        <w:ind w:left="3864" w:hanging="360"/>
      </w:pPr>
      <w:rPr>
        <w:rFonts w:ascii="Courier New" w:hAnsi="Courier New" w:cs="Courier New" w:hint="default"/>
      </w:rPr>
    </w:lvl>
    <w:lvl w:ilvl="5" w:tplc="08090005" w:tentative="1">
      <w:start w:val="1"/>
      <w:numFmt w:val="bullet"/>
      <w:lvlText w:val=""/>
      <w:lvlJc w:val="left"/>
      <w:pPr>
        <w:tabs>
          <w:tab w:val="num" w:pos="4584"/>
        </w:tabs>
        <w:ind w:left="4584" w:hanging="360"/>
      </w:pPr>
      <w:rPr>
        <w:rFonts w:ascii="Wingdings" w:hAnsi="Wingdings" w:hint="default"/>
      </w:rPr>
    </w:lvl>
    <w:lvl w:ilvl="6" w:tplc="08090001" w:tentative="1">
      <w:start w:val="1"/>
      <w:numFmt w:val="bullet"/>
      <w:lvlText w:val=""/>
      <w:lvlJc w:val="left"/>
      <w:pPr>
        <w:tabs>
          <w:tab w:val="num" w:pos="5304"/>
        </w:tabs>
        <w:ind w:left="5304" w:hanging="360"/>
      </w:pPr>
      <w:rPr>
        <w:rFonts w:ascii="Symbol" w:hAnsi="Symbol" w:hint="default"/>
      </w:rPr>
    </w:lvl>
    <w:lvl w:ilvl="7" w:tplc="08090003" w:tentative="1">
      <w:start w:val="1"/>
      <w:numFmt w:val="bullet"/>
      <w:lvlText w:val="o"/>
      <w:lvlJc w:val="left"/>
      <w:pPr>
        <w:tabs>
          <w:tab w:val="num" w:pos="6024"/>
        </w:tabs>
        <w:ind w:left="6024" w:hanging="360"/>
      </w:pPr>
      <w:rPr>
        <w:rFonts w:ascii="Courier New" w:hAnsi="Courier New" w:cs="Courier New" w:hint="default"/>
      </w:rPr>
    </w:lvl>
    <w:lvl w:ilvl="8" w:tplc="08090005" w:tentative="1">
      <w:start w:val="1"/>
      <w:numFmt w:val="bullet"/>
      <w:lvlText w:val=""/>
      <w:lvlJc w:val="left"/>
      <w:pPr>
        <w:tabs>
          <w:tab w:val="num" w:pos="6744"/>
        </w:tabs>
        <w:ind w:left="6744" w:hanging="360"/>
      </w:pPr>
      <w:rPr>
        <w:rFonts w:ascii="Wingdings" w:hAnsi="Wingdings" w:hint="default"/>
      </w:rPr>
    </w:lvl>
  </w:abstractNum>
  <w:abstractNum w:abstractNumId="13" w15:restartNumberingAfterBreak="0">
    <w:nsid w:val="52D632C6"/>
    <w:multiLevelType w:val="hybridMultilevel"/>
    <w:tmpl w:val="3894FF76"/>
    <w:lvl w:ilvl="0" w:tplc="2BB87682">
      <w:start w:val="1"/>
      <w:numFmt w:val="lowerLetter"/>
      <w:lvlText w:val="(%1)"/>
      <w:lvlJc w:val="left"/>
      <w:pPr>
        <w:tabs>
          <w:tab w:val="num" w:pos="1608"/>
        </w:tabs>
        <w:ind w:left="1608" w:hanging="360"/>
      </w:pPr>
      <w:rPr>
        <w:rFonts w:hint="default"/>
      </w:rPr>
    </w:lvl>
    <w:lvl w:ilvl="1" w:tplc="08090003">
      <w:start w:val="1"/>
      <w:numFmt w:val="bullet"/>
      <w:lvlText w:val="o"/>
      <w:lvlJc w:val="left"/>
      <w:pPr>
        <w:tabs>
          <w:tab w:val="num" w:pos="2328"/>
        </w:tabs>
        <w:ind w:left="2328" w:hanging="360"/>
      </w:pPr>
      <w:rPr>
        <w:rFonts w:ascii="Courier New" w:hAnsi="Courier New" w:cs="Courier New" w:hint="default"/>
      </w:rPr>
    </w:lvl>
    <w:lvl w:ilvl="2" w:tplc="08090005" w:tentative="1">
      <w:start w:val="1"/>
      <w:numFmt w:val="bullet"/>
      <w:lvlText w:val=""/>
      <w:lvlJc w:val="left"/>
      <w:pPr>
        <w:tabs>
          <w:tab w:val="num" w:pos="3048"/>
        </w:tabs>
        <w:ind w:left="3048" w:hanging="360"/>
      </w:pPr>
      <w:rPr>
        <w:rFonts w:ascii="Wingdings" w:hAnsi="Wingdings" w:hint="default"/>
      </w:rPr>
    </w:lvl>
    <w:lvl w:ilvl="3" w:tplc="08090001" w:tentative="1">
      <w:start w:val="1"/>
      <w:numFmt w:val="bullet"/>
      <w:lvlText w:val=""/>
      <w:lvlJc w:val="left"/>
      <w:pPr>
        <w:tabs>
          <w:tab w:val="num" w:pos="3768"/>
        </w:tabs>
        <w:ind w:left="3768" w:hanging="360"/>
      </w:pPr>
      <w:rPr>
        <w:rFonts w:ascii="Symbol" w:hAnsi="Symbol" w:hint="default"/>
      </w:rPr>
    </w:lvl>
    <w:lvl w:ilvl="4" w:tplc="08090003" w:tentative="1">
      <w:start w:val="1"/>
      <w:numFmt w:val="bullet"/>
      <w:lvlText w:val="o"/>
      <w:lvlJc w:val="left"/>
      <w:pPr>
        <w:tabs>
          <w:tab w:val="num" w:pos="4488"/>
        </w:tabs>
        <w:ind w:left="4488" w:hanging="360"/>
      </w:pPr>
      <w:rPr>
        <w:rFonts w:ascii="Courier New" w:hAnsi="Courier New" w:cs="Courier New" w:hint="default"/>
      </w:rPr>
    </w:lvl>
    <w:lvl w:ilvl="5" w:tplc="08090005" w:tentative="1">
      <w:start w:val="1"/>
      <w:numFmt w:val="bullet"/>
      <w:lvlText w:val=""/>
      <w:lvlJc w:val="left"/>
      <w:pPr>
        <w:tabs>
          <w:tab w:val="num" w:pos="5208"/>
        </w:tabs>
        <w:ind w:left="5208" w:hanging="360"/>
      </w:pPr>
      <w:rPr>
        <w:rFonts w:ascii="Wingdings" w:hAnsi="Wingdings" w:hint="default"/>
      </w:rPr>
    </w:lvl>
    <w:lvl w:ilvl="6" w:tplc="08090001" w:tentative="1">
      <w:start w:val="1"/>
      <w:numFmt w:val="bullet"/>
      <w:lvlText w:val=""/>
      <w:lvlJc w:val="left"/>
      <w:pPr>
        <w:tabs>
          <w:tab w:val="num" w:pos="5928"/>
        </w:tabs>
        <w:ind w:left="5928" w:hanging="360"/>
      </w:pPr>
      <w:rPr>
        <w:rFonts w:ascii="Symbol" w:hAnsi="Symbol" w:hint="default"/>
      </w:rPr>
    </w:lvl>
    <w:lvl w:ilvl="7" w:tplc="08090003" w:tentative="1">
      <w:start w:val="1"/>
      <w:numFmt w:val="bullet"/>
      <w:lvlText w:val="o"/>
      <w:lvlJc w:val="left"/>
      <w:pPr>
        <w:tabs>
          <w:tab w:val="num" w:pos="6648"/>
        </w:tabs>
        <w:ind w:left="6648" w:hanging="360"/>
      </w:pPr>
      <w:rPr>
        <w:rFonts w:ascii="Courier New" w:hAnsi="Courier New" w:cs="Courier New" w:hint="default"/>
      </w:rPr>
    </w:lvl>
    <w:lvl w:ilvl="8" w:tplc="0809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53C034E3"/>
    <w:multiLevelType w:val="hybridMultilevel"/>
    <w:tmpl w:val="53CA07FE"/>
    <w:lvl w:ilvl="0" w:tplc="2BB87682">
      <w:start w:val="1"/>
      <w:numFmt w:val="lowerLetter"/>
      <w:lvlText w:val="(%1)"/>
      <w:lvlJc w:val="left"/>
      <w:pPr>
        <w:tabs>
          <w:tab w:val="num" w:pos="1608"/>
        </w:tabs>
        <w:ind w:left="1608" w:hanging="360"/>
      </w:pPr>
      <w:rPr>
        <w:rFonts w:hint="default"/>
      </w:rPr>
    </w:lvl>
    <w:lvl w:ilvl="1" w:tplc="08090003">
      <w:start w:val="1"/>
      <w:numFmt w:val="bullet"/>
      <w:lvlText w:val="o"/>
      <w:lvlJc w:val="left"/>
      <w:pPr>
        <w:tabs>
          <w:tab w:val="num" w:pos="2328"/>
        </w:tabs>
        <w:ind w:left="2328" w:hanging="360"/>
      </w:pPr>
      <w:rPr>
        <w:rFonts w:ascii="Courier New" w:hAnsi="Courier New" w:cs="Courier New" w:hint="default"/>
      </w:rPr>
    </w:lvl>
    <w:lvl w:ilvl="2" w:tplc="08090005" w:tentative="1">
      <w:start w:val="1"/>
      <w:numFmt w:val="bullet"/>
      <w:lvlText w:val=""/>
      <w:lvlJc w:val="left"/>
      <w:pPr>
        <w:tabs>
          <w:tab w:val="num" w:pos="3048"/>
        </w:tabs>
        <w:ind w:left="3048" w:hanging="360"/>
      </w:pPr>
      <w:rPr>
        <w:rFonts w:ascii="Wingdings" w:hAnsi="Wingdings" w:hint="default"/>
      </w:rPr>
    </w:lvl>
    <w:lvl w:ilvl="3" w:tplc="08090001" w:tentative="1">
      <w:start w:val="1"/>
      <w:numFmt w:val="bullet"/>
      <w:lvlText w:val=""/>
      <w:lvlJc w:val="left"/>
      <w:pPr>
        <w:tabs>
          <w:tab w:val="num" w:pos="3768"/>
        </w:tabs>
        <w:ind w:left="3768" w:hanging="360"/>
      </w:pPr>
      <w:rPr>
        <w:rFonts w:ascii="Symbol" w:hAnsi="Symbol" w:hint="default"/>
      </w:rPr>
    </w:lvl>
    <w:lvl w:ilvl="4" w:tplc="08090003" w:tentative="1">
      <w:start w:val="1"/>
      <w:numFmt w:val="bullet"/>
      <w:lvlText w:val="o"/>
      <w:lvlJc w:val="left"/>
      <w:pPr>
        <w:tabs>
          <w:tab w:val="num" w:pos="4488"/>
        </w:tabs>
        <w:ind w:left="4488" w:hanging="360"/>
      </w:pPr>
      <w:rPr>
        <w:rFonts w:ascii="Courier New" w:hAnsi="Courier New" w:cs="Courier New" w:hint="default"/>
      </w:rPr>
    </w:lvl>
    <w:lvl w:ilvl="5" w:tplc="08090005" w:tentative="1">
      <w:start w:val="1"/>
      <w:numFmt w:val="bullet"/>
      <w:lvlText w:val=""/>
      <w:lvlJc w:val="left"/>
      <w:pPr>
        <w:tabs>
          <w:tab w:val="num" w:pos="5208"/>
        </w:tabs>
        <w:ind w:left="5208" w:hanging="360"/>
      </w:pPr>
      <w:rPr>
        <w:rFonts w:ascii="Wingdings" w:hAnsi="Wingdings" w:hint="default"/>
      </w:rPr>
    </w:lvl>
    <w:lvl w:ilvl="6" w:tplc="08090001" w:tentative="1">
      <w:start w:val="1"/>
      <w:numFmt w:val="bullet"/>
      <w:lvlText w:val=""/>
      <w:lvlJc w:val="left"/>
      <w:pPr>
        <w:tabs>
          <w:tab w:val="num" w:pos="5928"/>
        </w:tabs>
        <w:ind w:left="5928" w:hanging="360"/>
      </w:pPr>
      <w:rPr>
        <w:rFonts w:ascii="Symbol" w:hAnsi="Symbol" w:hint="default"/>
      </w:rPr>
    </w:lvl>
    <w:lvl w:ilvl="7" w:tplc="08090003" w:tentative="1">
      <w:start w:val="1"/>
      <w:numFmt w:val="bullet"/>
      <w:lvlText w:val="o"/>
      <w:lvlJc w:val="left"/>
      <w:pPr>
        <w:tabs>
          <w:tab w:val="num" w:pos="6648"/>
        </w:tabs>
        <w:ind w:left="6648" w:hanging="360"/>
      </w:pPr>
      <w:rPr>
        <w:rFonts w:ascii="Courier New" w:hAnsi="Courier New" w:cs="Courier New" w:hint="default"/>
      </w:rPr>
    </w:lvl>
    <w:lvl w:ilvl="8" w:tplc="08090005" w:tentative="1">
      <w:start w:val="1"/>
      <w:numFmt w:val="bullet"/>
      <w:lvlText w:val=""/>
      <w:lvlJc w:val="left"/>
      <w:pPr>
        <w:tabs>
          <w:tab w:val="num" w:pos="7368"/>
        </w:tabs>
        <w:ind w:left="7368" w:hanging="360"/>
      </w:pPr>
      <w:rPr>
        <w:rFonts w:ascii="Wingdings" w:hAnsi="Wingdings" w:hint="default"/>
      </w:rPr>
    </w:lvl>
  </w:abstractNum>
  <w:abstractNum w:abstractNumId="15" w15:restartNumberingAfterBreak="0">
    <w:nsid w:val="53C62117"/>
    <w:multiLevelType w:val="hybridMultilevel"/>
    <w:tmpl w:val="2A6830BC"/>
    <w:lvl w:ilvl="0" w:tplc="2BB87682">
      <w:start w:val="1"/>
      <w:numFmt w:val="lowerLetter"/>
      <w:lvlText w:val="(%1)"/>
      <w:lvlJc w:val="left"/>
      <w:pPr>
        <w:tabs>
          <w:tab w:val="num" w:pos="1608"/>
        </w:tabs>
        <w:ind w:left="1608" w:hanging="360"/>
      </w:pPr>
      <w:rPr>
        <w:rFonts w:hint="default"/>
      </w:rPr>
    </w:lvl>
    <w:lvl w:ilvl="1" w:tplc="08090003">
      <w:start w:val="1"/>
      <w:numFmt w:val="bullet"/>
      <w:lvlText w:val="o"/>
      <w:lvlJc w:val="left"/>
      <w:pPr>
        <w:tabs>
          <w:tab w:val="num" w:pos="2328"/>
        </w:tabs>
        <w:ind w:left="2328" w:hanging="360"/>
      </w:pPr>
      <w:rPr>
        <w:rFonts w:ascii="Courier New" w:hAnsi="Courier New" w:cs="Courier New" w:hint="default"/>
      </w:rPr>
    </w:lvl>
    <w:lvl w:ilvl="2" w:tplc="08090005" w:tentative="1">
      <w:start w:val="1"/>
      <w:numFmt w:val="bullet"/>
      <w:lvlText w:val=""/>
      <w:lvlJc w:val="left"/>
      <w:pPr>
        <w:tabs>
          <w:tab w:val="num" w:pos="3048"/>
        </w:tabs>
        <w:ind w:left="3048" w:hanging="360"/>
      </w:pPr>
      <w:rPr>
        <w:rFonts w:ascii="Wingdings" w:hAnsi="Wingdings" w:hint="default"/>
      </w:rPr>
    </w:lvl>
    <w:lvl w:ilvl="3" w:tplc="08090001" w:tentative="1">
      <w:start w:val="1"/>
      <w:numFmt w:val="bullet"/>
      <w:lvlText w:val=""/>
      <w:lvlJc w:val="left"/>
      <w:pPr>
        <w:tabs>
          <w:tab w:val="num" w:pos="3768"/>
        </w:tabs>
        <w:ind w:left="3768" w:hanging="360"/>
      </w:pPr>
      <w:rPr>
        <w:rFonts w:ascii="Symbol" w:hAnsi="Symbol" w:hint="default"/>
      </w:rPr>
    </w:lvl>
    <w:lvl w:ilvl="4" w:tplc="08090003" w:tentative="1">
      <w:start w:val="1"/>
      <w:numFmt w:val="bullet"/>
      <w:lvlText w:val="o"/>
      <w:lvlJc w:val="left"/>
      <w:pPr>
        <w:tabs>
          <w:tab w:val="num" w:pos="4488"/>
        </w:tabs>
        <w:ind w:left="4488" w:hanging="360"/>
      </w:pPr>
      <w:rPr>
        <w:rFonts w:ascii="Courier New" w:hAnsi="Courier New" w:cs="Courier New" w:hint="default"/>
      </w:rPr>
    </w:lvl>
    <w:lvl w:ilvl="5" w:tplc="08090005" w:tentative="1">
      <w:start w:val="1"/>
      <w:numFmt w:val="bullet"/>
      <w:lvlText w:val=""/>
      <w:lvlJc w:val="left"/>
      <w:pPr>
        <w:tabs>
          <w:tab w:val="num" w:pos="5208"/>
        </w:tabs>
        <w:ind w:left="5208" w:hanging="360"/>
      </w:pPr>
      <w:rPr>
        <w:rFonts w:ascii="Wingdings" w:hAnsi="Wingdings" w:hint="default"/>
      </w:rPr>
    </w:lvl>
    <w:lvl w:ilvl="6" w:tplc="08090001" w:tentative="1">
      <w:start w:val="1"/>
      <w:numFmt w:val="bullet"/>
      <w:lvlText w:val=""/>
      <w:lvlJc w:val="left"/>
      <w:pPr>
        <w:tabs>
          <w:tab w:val="num" w:pos="5928"/>
        </w:tabs>
        <w:ind w:left="5928" w:hanging="360"/>
      </w:pPr>
      <w:rPr>
        <w:rFonts w:ascii="Symbol" w:hAnsi="Symbol" w:hint="default"/>
      </w:rPr>
    </w:lvl>
    <w:lvl w:ilvl="7" w:tplc="08090003" w:tentative="1">
      <w:start w:val="1"/>
      <w:numFmt w:val="bullet"/>
      <w:lvlText w:val="o"/>
      <w:lvlJc w:val="left"/>
      <w:pPr>
        <w:tabs>
          <w:tab w:val="num" w:pos="6648"/>
        </w:tabs>
        <w:ind w:left="6648" w:hanging="360"/>
      </w:pPr>
      <w:rPr>
        <w:rFonts w:ascii="Courier New" w:hAnsi="Courier New" w:cs="Courier New" w:hint="default"/>
      </w:rPr>
    </w:lvl>
    <w:lvl w:ilvl="8" w:tplc="08090005" w:tentative="1">
      <w:start w:val="1"/>
      <w:numFmt w:val="bullet"/>
      <w:lvlText w:val=""/>
      <w:lvlJc w:val="left"/>
      <w:pPr>
        <w:tabs>
          <w:tab w:val="num" w:pos="7368"/>
        </w:tabs>
        <w:ind w:left="7368" w:hanging="360"/>
      </w:pPr>
      <w:rPr>
        <w:rFonts w:ascii="Wingdings" w:hAnsi="Wingdings" w:hint="default"/>
      </w:rPr>
    </w:lvl>
  </w:abstractNum>
  <w:abstractNum w:abstractNumId="16" w15:restartNumberingAfterBreak="0">
    <w:nsid w:val="57662ACE"/>
    <w:multiLevelType w:val="hybridMultilevel"/>
    <w:tmpl w:val="B4CA5E7E"/>
    <w:lvl w:ilvl="0" w:tplc="2BB87682">
      <w:start w:val="1"/>
      <w:numFmt w:val="lowerLetter"/>
      <w:lvlText w:val="(%1)"/>
      <w:lvlJc w:val="left"/>
      <w:pPr>
        <w:ind w:left="1512" w:hanging="360"/>
      </w:pPr>
      <w:rPr>
        <w:rFonts w:hint="default"/>
      </w:rPr>
    </w:lvl>
    <w:lvl w:ilvl="1" w:tplc="08090019">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7" w15:restartNumberingAfterBreak="0">
    <w:nsid w:val="5E342A28"/>
    <w:multiLevelType w:val="hybridMultilevel"/>
    <w:tmpl w:val="F328F3A6"/>
    <w:lvl w:ilvl="0" w:tplc="B0F2A0F0">
      <w:start w:val="1"/>
      <w:numFmt w:val="lowerLetter"/>
      <w:lvlText w:val="(%1)"/>
      <w:lvlJc w:val="left"/>
      <w:pPr>
        <w:tabs>
          <w:tab w:val="num" w:pos="1077"/>
        </w:tabs>
        <w:ind w:left="1134" w:hanging="567"/>
      </w:pPr>
      <w:rPr>
        <w:rFonts w:cs="Times New Roman" w:hint="default"/>
      </w:rPr>
    </w:lvl>
    <w:lvl w:ilvl="1" w:tplc="08090003">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EAB016C"/>
    <w:multiLevelType w:val="hybridMultilevel"/>
    <w:tmpl w:val="0392339C"/>
    <w:lvl w:ilvl="0" w:tplc="FFFFFFFF">
      <w:start w:val="1"/>
      <w:numFmt w:val="bullet"/>
      <w:lvlText w:val=""/>
      <w:lvlJc w:val="left"/>
      <w:pPr>
        <w:tabs>
          <w:tab w:val="num" w:pos="1296"/>
        </w:tabs>
        <w:ind w:left="1296" w:hanging="360"/>
      </w:pPr>
      <w:rPr>
        <w:rFonts w:ascii="Symbol" w:hAnsi="Symbol" w:hint="default"/>
      </w:rPr>
    </w:lvl>
    <w:lvl w:ilvl="1" w:tplc="08090001">
      <w:start w:val="1"/>
      <w:numFmt w:val="bullet"/>
      <w:lvlText w:val=""/>
      <w:lvlJc w:val="left"/>
      <w:pPr>
        <w:tabs>
          <w:tab w:val="num" w:pos="2016"/>
        </w:tabs>
        <w:ind w:left="2016" w:hanging="360"/>
      </w:pPr>
      <w:rPr>
        <w:rFonts w:ascii="Symbol" w:hAnsi="Symbol" w:hint="default"/>
      </w:rPr>
    </w:lvl>
    <w:lvl w:ilvl="2" w:tplc="FFFFFFFF">
      <w:start w:val="1"/>
      <w:numFmt w:val="bullet"/>
      <w:lvlText w:val=""/>
      <w:lvlJc w:val="left"/>
      <w:pPr>
        <w:tabs>
          <w:tab w:val="num" w:pos="2736"/>
        </w:tabs>
        <w:ind w:left="2736" w:hanging="360"/>
      </w:pPr>
      <w:rPr>
        <w:rFonts w:ascii="Wingdings" w:hAnsi="Wingdings" w:hint="default"/>
      </w:rPr>
    </w:lvl>
    <w:lvl w:ilvl="3" w:tplc="FFFFFFFF">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cs="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cs="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6AAA5889"/>
    <w:multiLevelType w:val="hybridMultilevel"/>
    <w:tmpl w:val="77264C7C"/>
    <w:lvl w:ilvl="0" w:tplc="2BB87682">
      <w:start w:val="1"/>
      <w:numFmt w:val="lowerLetter"/>
      <w:lvlText w:val="(%1)"/>
      <w:lvlJc w:val="left"/>
      <w:pPr>
        <w:ind w:left="1512" w:hanging="360"/>
      </w:pPr>
      <w:rPr>
        <w:rFonts w:hint="default"/>
      </w:rPr>
    </w:lvl>
    <w:lvl w:ilvl="1" w:tplc="B79A258A">
      <w:start w:val="1"/>
      <w:numFmt w:val="lowerRoman"/>
      <w:lvlText w:val="(%2)"/>
      <w:lvlJc w:val="right"/>
      <w:pPr>
        <w:ind w:left="2232" w:hanging="360"/>
      </w:pPr>
      <w:rPr>
        <w:rFonts w:hint="default"/>
      </w:r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0" w15:restartNumberingAfterBreak="0">
    <w:nsid w:val="7632398E"/>
    <w:multiLevelType w:val="hybridMultilevel"/>
    <w:tmpl w:val="8E82789A"/>
    <w:lvl w:ilvl="0" w:tplc="2BB87682">
      <w:start w:val="1"/>
      <w:numFmt w:val="lowerLetter"/>
      <w:lvlText w:val="(%1)"/>
      <w:lvlJc w:val="left"/>
      <w:pPr>
        <w:tabs>
          <w:tab w:val="num" w:pos="1608"/>
        </w:tabs>
        <w:ind w:left="1608" w:hanging="360"/>
      </w:pPr>
      <w:rPr>
        <w:rFonts w:hint="default"/>
      </w:rPr>
    </w:lvl>
    <w:lvl w:ilvl="1" w:tplc="08090003">
      <w:start w:val="1"/>
      <w:numFmt w:val="bullet"/>
      <w:lvlText w:val="o"/>
      <w:lvlJc w:val="left"/>
      <w:pPr>
        <w:tabs>
          <w:tab w:val="num" w:pos="2328"/>
        </w:tabs>
        <w:ind w:left="2328" w:hanging="360"/>
      </w:pPr>
      <w:rPr>
        <w:rFonts w:ascii="Courier New" w:hAnsi="Courier New" w:cs="Courier New" w:hint="default"/>
      </w:rPr>
    </w:lvl>
    <w:lvl w:ilvl="2" w:tplc="08090005" w:tentative="1">
      <w:start w:val="1"/>
      <w:numFmt w:val="bullet"/>
      <w:lvlText w:val=""/>
      <w:lvlJc w:val="left"/>
      <w:pPr>
        <w:tabs>
          <w:tab w:val="num" w:pos="3048"/>
        </w:tabs>
        <w:ind w:left="3048" w:hanging="360"/>
      </w:pPr>
      <w:rPr>
        <w:rFonts w:ascii="Wingdings" w:hAnsi="Wingdings" w:hint="default"/>
      </w:rPr>
    </w:lvl>
    <w:lvl w:ilvl="3" w:tplc="08090001" w:tentative="1">
      <w:start w:val="1"/>
      <w:numFmt w:val="bullet"/>
      <w:lvlText w:val=""/>
      <w:lvlJc w:val="left"/>
      <w:pPr>
        <w:tabs>
          <w:tab w:val="num" w:pos="3768"/>
        </w:tabs>
        <w:ind w:left="3768" w:hanging="360"/>
      </w:pPr>
      <w:rPr>
        <w:rFonts w:ascii="Symbol" w:hAnsi="Symbol" w:hint="default"/>
      </w:rPr>
    </w:lvl>
    <w:lvl w:ilvl="4" w:tplc="08090003" w:tentative="1">
      <w:start w:val="1"/>
      <w:numFmt w:val="bullet"/>
      <w:lvlText w:val="o"/>
      <w:lvlJc w:val="left"/>
      <w:pPr>
        <w:tabs>
          <w:tab w:val="num" w:pos="4488"/>
        </w:tabs>
        <w:ind w:left="4488" w:hanging="360"/>
      </w:pPr>
      <w:rPr>
        <w:rFonts w:ascii="Courier New" w:hAnsi="Courier New" w:cs="Courier New" w:hint="default"/>
      </w:rPr>
    </w:lvl>
    <w:lvl w:ilvl="5" w:tplc="08090005" w:tentative="1">
      <w:start w:val="1"/>
      <w:numFmt w:val="bullet"/>
      <w:lvlText w:val=""/>
      <w:lvlJc w:val="left"/>
      <w:pPr>
        <w:tabs>
          <w:tab w:val="num" w:pos="5208"/>
        </w:tabs>
        <w:ind w:left="5208" w:hanging="360"/>
      </w:pPr>
      <w:rPr>
        <w:rFonts w:ascii="Wingdings" w:hAnsi="Wingdings" w:hint="default"/>
      </w:rPr>
    </w:lvl>
    <w:lvl w:ilvl="6" w:tplc="08090001" w:tentative="1">
      <w:start w:val="1"/>
      <w:numFmt w:val="bullet"/>
      <w:lvlText w:val=""/>
      <w:lvlJc w:val="left"/>
      <w:pPr>
        <w:tabs>
          <w:tab w:val="num" w:pos="5928"/>
        </w:tabs>
        <w:ind w:left="5928" w:hanging="360"/>
      </w:pPr>
      <w:rPr>
        <w:rFonts w:ascii="Symbol" w:hAnsi="Symbol" w:hint="default"/>
      </w:rPr>
    </w:lvl>
    <w:lvl w:ilvl="7" w:tplc="08090003" w:tentative="1">
      <w:start w:val="1"/>
      <w:numFmt w:val="bullet"/>
      <w:lvlText w:val="o"/>
      <w:lvlJc w:val="left"/>
      <w:pPr>
        <w:tabs>
          <w:tab w:val="num" w:pos="6648"/>
        </w:tabs>
        <w:ind w:left="6648" w:hanging="360"/>
      </w:pPr>
      <w:rPr>
        <w:rFonts w:ascii="Courier New" w:hAnsi="Courier New" w:cs="Courier New" w:hint="default"/>
      </w:rPr>
    </w:lvl>
    <w:lvl w:ilvl="8" w:tplc="08090005" w:tentative="1">
      <w:start w:val="1"/>
      <w:numFmt w:val="bullet"/>
      <w:lvlText w:val=""/>
      <w:lvlJc w:val="left"/>
      <w:pPr>
        <w:tabs>
          <w:tab w:val="num" w:pos="7368"/>
        </w:tabs>
        <w:ind w:left="7368" w:hanging="360"/>
      </w:pPr>
      <w:rPr>
        <w:rFonts w:ascii="Wingdings" w:hAnsi="Wingdings" w:hint="default"/>
      </w:rPr>
    </w:lvl>
  </w:abstractNum>
  <w:abstractNum w:abstractNumId="21" w15:restartNumberingAfterBreak="0">
    <w:nsid w:val="7B6F30E1"/>
    <w:multiLevelType w:val="hybridMultilevel"/>
    <w:tmpl w:val="DC38CA46"/>
    <w:lvl w:ilvl="0" w:tplc="2BB87682">
      <w:start w:val="1"/>
      <w:numFmt w:val="lowerLetter"/>
      <w:lvlText w:val="(%1)"/>
      <w:lvlJc w:val="left"/>
      <w:pPr>
        <w:tabs>
          <w:tab w:val="num" w:pos="984"/>
        </w:tabs>
        <w:ind w:left="984" w:hanging="360"/>
      </w:pPr>
      <w:rPr>
        <w:rFonts w:hint="default"/>
      </w:rPr>
    </w:lvl>
    <w:lvl w:ilvl="1" w:tplc="08090003">
      <w:start w:val="1"/>
      <w:numFmt w:val="bullet"/>
      <w:lvlText w:val="o"/>
      <w:lvlJc w:val="left"/>
      <w:pPr>
        <w:tabs>
          <w:tab w:val="num" w:pos="1704"/>
        </w:tabs>
        <w:ind w:left="1704" w:hanging="360"/>
      </w:pPr>
      <w:rPr>
        <w:rFonts w:ascii="Courier New" w:hAnsi="Courier New" w:cs="Courier New" w:hint="default"/>
      </w:rPr>
    </w:lvl>
    <w:lvl w:ilvl="2" w:tplc="08090005" w:tentative="1">
      <w:start w:val="1"/>
      <w:numFmt w:val="bullet"/>
      <w:lvlText w:val=""/>
      <w:lvlJc w:val="left"/>
      <w:pPr>
        <w:tabs>
          <w:tab w:val="num" w:pos="2424"/>
        </w:tabs>
        <w:ind w:left="2424" w:hanging="360"/>
      </w:pPr>
      <w:rPr>
        <w:rFonts w:ascii="Wingdings" w:hAnsi="Wingdings" w:hint="default"/>
      </w:rPr>
    </w:lvl>
    <w:lvl w:ilvl="3" w:tplc="08090001" w:tentative="1">
      <w:start w:val="1"/>
      <w:numFmt w:val="bullet"/>
      <w:lvlText w:val=""/>
      <w:lvlJc w:val="left"/>
      <w:pPr>
        <w:tabs>
          <w:tab w:val="num" w:pos="3144"/>
        </w:tabs>
        <w:ind w:left="3144" w:hanging="360"/>
      </w:pPr>
      <w:rPr>
        <w:rFonts w:ascii="Symbol" w:hAnsi="Symbol" w:hint="default"/>
      </w:rPr>
    </w:lvl>
    <w:lvl w:ilvl="4" w:tplc="08090003" w:tentative="1">
      <w:start w:val="1"/>
      <w:numFmt w:val="bullet"/>
      <w:lvlText w:val="o"/>
      <w:lvlJc w:val="left"/>
      <w:pPr>
        <w:tabs>
          <w:tab w:val="num" w:pos="3864"/>
        </w:tabs>
        <w:ind w:left="3864" w:hanging="360"/>
      </w:pPr>
      <w:rPr>
        <w:rFonts w:ascii="Courier New" w:hAnsi="Courier New" w:cs="Courier New" w:hint="default"/>
      </w:rPr>
    </w:lvl>
    <w:lvl w:ilvl="5" w:tplc="08090005" w:tentative="1">
      <w:start w:val="1"/>
      <w:numFmt w:val="bullet"/>
      <w:lvlText w:val=""/>
      <w:lvlJc w:val="left"/>
      <w:pPr>
        <w:tabs>
          <w:tab w:val="num" w:pos="4584"/>
        </w:tabs>
        <w:ind w:left="4584" w:hanging="360"/>
      </w:pPr>
      <w:rPr>
        <w:rFonts w:ascii="Wingdings" w:hAnsi="Wingdings" w:hint="default"/>
      </w:rPr>
    </w:lvl>
    <w:lvl w:ilvl="6" w:tplc="08090001" w:tentative="1">
      <w:start w:val="1"/>
      <w:numFmt w:val="bullet"/>
      <w:lvlText w:val=""/>
      <w:lvlJc w:val="left"/>
      <w:pPr>
        <w:tabs>
          <w:tab w:val="num" w:pos="5304"/>
        </w:tabs>
        <w:ind w:left="5304" w:hanging="360"/>
      </w:pPr>
      <w:rPr>
        <w:rFonts w:ascii="Symbol" w:hAnsi="Symbol" w:hint="default"/>
      </w:rPr>
    </w:lvl>
    <w:lvl w:ilvl="7" w:tplc="08090003" w:tentative="1">
      <w:start w:val="1"/>
      <w:numFmt w:val="bullet"/>
      <w:lvlText w:val="o"/>
      <w:lvlJc w:val="left"/>
      <w:pPr>
        <w:tabs>
          <w:tab w:val="num" w:pos="6024"/>
        </w:tabs>
        <w:ind w:left="6024" w:hanging="360"/>
      </w:pPr>
      <w:rPr>
        <w:rFonts w:ascii="Courier New" w:hAnsi="Courier New" w:cs="Courier New" w:hint="default"/>
      </w:rPr>
    </w:lvl>
    <w:lvl w:ilvl="8" w:tplc="08090005" w:tentative="1">
      <w:start w:val="1"/>
      <w:numFmt w:val="bullet"/>
      <w:lvlText w:val=""/>
      <w:lvlJc w:val="left"/>
      <w:pPr>
        <w:tabs>
          <w:tab w:val="num" w:pos="6744"/>
        </w:tabs>
        <w:ind w:left="6744" w:hanging="360"/>
      </w:pPr>
      <w:rPr>
        <w:rFonts w:ascii="Wingdings" w:hAnsi="Wingdings" w:hint="default"/>
      </w:rPr>
    </w:lvl>
  </w:abstractNum>
  <w:num w:numId="1">
    <w:abstractNumId w:val="18"/>
  </w:num>
  <w:num w:numId="2">
    <w:abstractNumId w:val="5"/>
  </w:num>
  <w:num w:numId="3">
    <w:abstractNumId w:val="11"/>
  </w:num>
  <w:num w:numId="4">
    <w:abstractNumId w:val="4"/>
  </w:num>
  <w:num w:numId="5">
    <w:abstractNumId w:val="17"/>
  </w:num>
  <w:num w:numId="6">
    <w:abstractNumId w:val="7"/>
  </w:num>
  <w:num w:numId="7">
    <w:abstractNumId w:val="3"/>
  </w:num>
  <w:num w:numId="8">
    <w:abstractNumId w:val="1"/>
  </w:num>
  <w:num w:numId="9">
    <w:abstractNumId w:val="15"/>
  </w:num>
  <w:num w:numId="10">
    <w:abstractNumId w:val="13"/>
  </w:num>
  <w:num w:numId="11">
    <w:abstractNumId w:val="14"/>
  </w:num>
  <w:num w:numId="12">
    <w:abstractNumId w:val="0"/>
  </w:num>
  <w:num w:numId="13">
    <w:abstractNumId w:val="10"/>
  </w:num>
  <w:num w:numId="14">
    <w:abstractNumId w:val="16"/>
  </w:num>
  <w:num w:numId="15">
    <w:abstractNumId w:val="19"/>
  </w:num>
  <w:num w:numId="16">
    <w:abstractNumId w:val="20"/>
  </w:num>
  <w:num w:numId="17">
    <w:abstractNumId w:val="6"/>
  </w:num>
  <w:num w:numId="18">
    <w:abstractNumId w:val="9"/>
  </w:num>
  <w:num w:numId="19">
    <w:abstractNumId w:val="12"/>
  </w:num>
  <w:num w:numId="20">
    <w:abstractNumId w:val="8"/>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F0"/>
    <w:rsid w:val="00015AEB"/>
    <w:rsid w:val="00020696"/>
    <w:rsid w:val="000A2570"/>
    <w:rsid w:val="00213F98"/>
    <w:rsid w:val="00217EF0"/>
    <w:rsid w:val="00274114"/>
    <w:rsid w:val="00391716"/>
    <w:rsid w:val="003D1487"/>
    <w:rsid w:val="00507EF9"/>
    <w:rsid w:val="007523A6"/>
    <w:rsid w:val="0077472F"/>
    <w:rsid w:val="007B29C1"/>
    <w:rsid w:val="0080209B"/>
    <w:rsid w:val="0082387E"/>
    <w:rsid w:val="008823B8"/>
    <w:rsid w:val="0089696F"/>
    <w:rsid w:val="008C798C"/>
    <w:rsid w:val="00906F8A"/>
    <w:rsid w:val="009738C6"/>
    <w:rsid w:val="00AA7DC7"/>
    <w:rsid w:val="00B4635A"/>
    <w:rsid w:val="00B66320"/>
    <w:rsid w:val="00BA12BD"/>
    <w:rsid w:val="00BB2518"/>
    <w:rsid w:val="00BC6F56"/>
    <w:rsid w:val="00BF4E67"/>
    <w:rsid w:val="00C03CED"/>
    <w:rsid w:val="00C04BD4"/>
    <w:rsid w:val="00C21456"/>
    <w:rsid w:val="00CC0185"/>
    <w:rsid w:val="00D37C33"/>
    <w:rsid w:val="00D54D98"/>
    <w:rsid w:val="00D7338C"/>
    <w:rsid w:val="00ED0B24"/>
    <w:rsid w:val="00F35759"/>
    <w:rsid w:val="00F72219"/>
    <w:rsid w:val="00FB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B8D8E"/>
  <w15:docId w15:val="{F3A25524-D675-46FC-BC51-650545FE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F98"/>
    <w:rPr>
      <w:rFonts w:ascii="Times New Roman" w:hAnsi="Times New Roman"/>
      <w:sz w:val="24"/>
      <w:lang w:val="en-GB"/>
    </w:rPr>
  </w:style>
  <w:style w:type="paragraph" w:styleId="Heading2">
    <w:name w:val="heading 2"/>
    <w:aliases w:val="Chpt"/>
    <w:basedOn w:val="Normal"/>
    <w:next w:val="Normal"/>
    <w:link w:val="Heading2Char"/>
    <w:uiPriority w:val="9"/>
    <w:qFormat/>
    <w:rsid w:val="008C798C"/>
    <w:pPr>
      <w:spacing w:before="200" w:after="0"/>
      <w:outlineLvl w:val="1"/>
    </w:pPr>
    <w:rPr>
      <w:rFonts w:ascii="Cambria" w:eastAsia="MS Gothic" w:hAnsi="Cambria" w:cs="Times New Roman"/>
      <w:b/>
      <w:bCs/>
      <w:sz w:val="26"/>
      <w:szCs w:val="26"/>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F9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13F98"/>
    <w:rPr>
      <w:rFonts w:ascii="Times New Roman" w:hAnsi="Times New Roman"/>
      <w:sz w:val="24"/>
      <w:lang w:val="en-GB"/>
    </w:rPr>
  </w:style>
  <w:style w:type="paragraph" w:styleId="Footer">
    <w:name w:val="footer"/>
    <w:basedOn w:val="Normal"/>
    <w:link w:val="FooterChar"/>
    <w:uiPriority w:val="99"/>
    <w:semiHidden/>
    <w:unhideWhenUsed/>
    <w:rsid w:val="00213F9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13F98"/>
    <w:rPr>
      <w:rFonts w:ascii="Times New Roman" w:hAnsi="Times New Roman"/>
      <w:sz w:val="24"/>
      <w:lang w:val="en-GB"/>
    </w:rPr>
  </w:style>
  <w:style w:type="paragraph" w:styleId="FootnoteText">
    <w:name w:val="footnote text"/>
    <w:aliases w:val="DNV-FT,Geneva 9,Font: Geneva 9,Boston 10,f"/>
    <w:basedOn w:val="Normal"/>
    <w:link w:val="FootnoteTextChar"/>
    <w:semiHidden/>
    <w:unhideWhenUsed/>
    <w:rsid w:val="00217EF0"/>
    <w:pPr>
      <w:spacing w:after="0" w:line="240" w:lineRule="auto"/>
    </w:pPr>
    <w:rPr>
      <w:sz w:val="20"/>
      <w:szCs w:val="20"/>
    </w:rPr>
  </w:style>
  <w:style w:type="character" w:customStyle="1" w:styleId="FootnoteTextChar">
    <w:name w:val="Footnote Text Char"/>
    <w:aliases w:val="DNV-FT Char,Geneva 9 Char,Font: Geneva 9 Char,Boston 10 Char,f Char"/>
    <w:basedOn w:val="DefaultParagraphFont"/>
    <w:link w:val="FootnoteText"/>
    <w:semiHidden/>
    <w:rsid w:val="00217EF0"/>
    <w:rPr>
      <w:rFonts w:ascii="Times New Roman" w:hAnsi="Times New Roman"/>
      <w:sz w:val="20"/>
      <w:szCs w:val="20"/>
      <w:lang w:val="en-GB"/>
    </w:rPr>
  </w:style>
  <w:style w:type="character" w:styleId="FootnoteReference">
    <w:name w:val="footnote reference"/>
    <w:aliases w:val="16 Point,Superscript 6 Point"/>
    <w:semiHidden/>
    <w:rsid w:val="00217EF0"/>
    <w:rPr>
      <w:rFonts w:ascii="Times New Roman" w:hAnsi="Times New Roman"/>
      <w:color w:val="auto"/>
      <w:sz w:val="20"/>
      <w:szCs w:val="18"/>
      <w:vertAlign w:val="superscript"/>
    </w:rPr>
  </w:style>
  <w:style w:type="character" w:customStyle="1" w:styleId="Heading2Char">
    <w:name w:val="Heading 2 Char"/>
    <w:aliases w:val="Chpt Char"/>
    <w:basedOn w:val="DefaultParagraphFont"/>
    <w:link w:val="Heading2"/>
    <w:uiPriority w:val="9"/>
    <w:rsid w:val="008C798C"/>
    <w:rPr>
      <w:rFonts w:ascii="Cambria" w:eastAsia="MS Gothic" w:hAnsi="Cambria" w:cs="Times New Roman"/>
      <w:b/>
      <w:bCs/>
      <w:sz w:val="26"/>
      <w:szCs w:val="2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ag/AGP/AGPP/Pesticid/Code/Guidelines/Framework.htm" TargetMode="External"/><Relationship Id="rId3" Type="http://schemas.openxmlformats.org/officeDocument/2006/relationships/settings" Target="settings.xml"/><Relationship Id="rId7" Type="http://schemas.openxmlformats.org/officeDocument/2006/relationships/hyperlink" Target="http://www.pi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5945</Words>
  <Characters>33891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39757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 Zhou (AGPM)</dc:creator>
  <cp:lastModifiedBy>Zhou, Yun (NSP)</cp:lastModifiedBy>
  <cp:revision>3</cp:revision>
  <dcterms:created xsi:type="dcterms:W3CDTF">2022-02-08T14:07:00Z</dcterms:created>
  <dcterms:modified xsi:type="dcterms:W3CDTF">2022-02-08T14:11:00Z</dcterms:modified>
</cp:coreProperties>
</file>